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0" w:name="_Hlk72160753"/>
      <w:r>
        <w:rPr>
          <w:rFonts w:hint="eastAsia" w:ascii="方正小标宋简体" w:eastAsia="方正小标宋简体"/>
          <w:sz w:val="44"/>
          <w:szCs w:val="44"/>
          <w:lang w:val="en-US" w:eastAsia="zh-CN"/>
        </w:rPr>
        <w:t>广东省企业可持续发展研究</w:t>
      </w:r>
      <w:r>
        <w:rPr>
          <w:rFonts w:hint="eastAsia" w:ascii="方正小标宋简体" w:eastAsia="方正小标宋简体"/>
          <w:sz w:val="44"/>
          <w:szCs w:val="44"/>
        </w:rPr>
        <w:t>会</w:t>
      </w:r>
    </w:p>
    <w:p>
      <w:pPr>
        <w:spacing w:line="600" w:lineRule="exact"/>
        <w:jc w:val="center"/>
        <w:rPr>
          <w:rFonts w:hint="eastAsia"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征集</w:t>
      </w:r>
      <w:r>
        <w:rPr>
          <w:rFonts w:hint="eastAsia" w:ascii="方正小标宋简体" w:eastAsia="方正小标宋简体"/>
          <w:sz w:val="44"/>
          <w:szCs w:val="44"/>
          <w:lang w:val="en-US" w:eastAsia="zh-CN"/>
        </w:rPr>
        <w:t>2024年度团体标准立项申请</w:t>
      </w:r>
      <w:r>
        <w:rPr>
          <w:rFonts w:hint="eastAsia" w:ascii="方正小标宋简体" w:eastAsia="方正小标宋简体"/>
          <w:sz w:val="44"/>
          <w:szCs w:val="44"/>
        </w:rPr>
        <w:t>的通知</w:t>
      </w:r>
    </w:p>
    <w:p>
      <w:pPr>
        <w:rPr>
          <w:rFonts w:hint="eastAsia" w:ascii="仿宋" w:hAnsi="仿宋"/>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广东省企业可持续发展研究</w:t>
      </w:r>
      <w:r>
        <w:rPr>
          <w:rFonts w:hint="eastAsia" w:ascii="仿宋" w:hAnsi="仿宋" w:eastAsia="仿宋" w:cs="仿宋"/>
          <w:sz w:val="32"/>
          <w:szCs w:val="32"/>
        </w:rPr>
        <w:t>会团体标准管理办法》相关要求，进一步推进团体标准的制定、修订工作，我</w:t>
      </w:r>
      <w:r>
        <w:rPr>
          <w:rFonts w:hint="eastAsia" w:ascii="仿宋" w:hAnsi="仿宋" w:eastAsia="仿宋" w:cs="仿宋"/>
          <w:sz w:val="32"/>
          <w:szCs w:val="32"/>
          <w:lang w:val="en-US" w:eastAsia="zh-CN"/>
        </w:rPr>
        <w:t>会</w:t>
      </w:r>
      <w:r>
        <w:rPr>
          <w:rFonts w:hint="eastAsia" w:ascii="仿宋" w:hAnsi="仿宋" w:eastAsia="仿宋" w:cs="仿宋"/>
          <w:sz w:val="32"/>
          <w:szCs w:val="32"/>
        </w:rPr>
        <w:t>决定开展2024年度团体标准的立项征集工作。现将有关事项通知如下：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sz w:val="32"/>
          <w:szCs w:val="32"/>
        </w:rPr>
      </w:pPr>
      <w:r>
        <w:rPr>
          <w:rStyle w:val="11"/>
          <w:rFonts w:hint="eastAsia" w:ascii="仿宋" w:hAnsi="仿宋" w:eastAsia="仿宋" w:cs="仿宋"/>
          <w:sz w:val="32"/>
          <w:szCs w:val="32"/>
        </w:rPr>
        <w:t>一、申报原则和范围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（一）拟编标准应符合</w:t>
      </w:r>
      <w:r>
        <w:rPr>
          <w:rFonts w:hint="eastAsia" w:ascii="仿宋" w:hAnsi="仿宋" w:eastAsia="仿宋" w:cs="仿宋"/>
          <w:sz w:val="32"/>
          <w:szCs w:val="32"/>
          <w:lang w:val="en-US" w:eastAsia="zh-CN"/>
        </w:rPr>
        <w:t>企业ESG管理、安全生产、生态环境保护等领域</w:t>
      </w:r>
      <w:r>
        <w:rPr>
          <w:rFonts w:hint="eastAsia" w:ascii="仿宋" w:hAnsi="仿宋" w:eastAsia="仿宋" w:cs="仿宋"/>
          <w:sz w:val="32"/>
          <w:szCs w:val="32"/>
        </w:rPr>
        <w:t>，有利于</w:t>
      </w:r>
      <w:r>
        <w:rPr>
          <w:rFonts w:hint="eastAsia" w:ascii="仿宋" w:hAnsi="仿宋" w:eastAsia="仿宋" w:cs="仿宋"/>
          <w:sz w:val="32"/>
          <w:szCs w:val="32"/>
          <w:lang w:val="en-US" w:eastAsia="zh-CN"/>
        </w:rPr>
        <w:t>促进企业可持续发展实践与</w:t>
      </w:r>
      <w:r>
        <w:rPr>
          <w:rFonts w:hint="eastAsia" w:ascii="仿宋" w:hAnsi="仿宋" w:eastAsia="仿宋" w:cs="仿宋"/>
          <w:sz w:val="32"/>
          <w:szCs w:val="32"/>
        </w:rPr>
        <w:t>创新，有利于提升行业标准化水平；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（二）拟编标准应聚焦行业领域新技术、新业态、新模式，以及国家标准、行业标准未覆盖到的专业领域；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（三）拟编标准应技术内容成熟，具有可靠性、先进性、实用性；</w:t>
      </w:r>
    </w:p>
    <w:p>
      <w:pPr>
        <w:keepNext w:val="0"/>
        <w:keepLines w:val="0"/>
        <w:pageBreakBefore w:val="0"/>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（四）鼓励</w:t>
      </w:r>
      <w:r>
        <w:rPr>
          <w:rFonts w:hint="eastAsia" w:ascii="仿宋" w:hAnsi="仿宋" w:cs="仿宋"/>
          <w:sz w:val="32"/>
          <w:szCs w:val="32"/>
          <w:lang w:val="en-US" w:eastAsia="zh-CN"/>
        </w:rPr>
        <w:t>我省</w:t>
      </w:r>
      <w:r>
        <w:rPr>
          <w:rFonts w:hint="eastAsia" w:ascii="仿宋" w:hAnsi="仿宋" w:eastAsia="仿宋" w:cs="仿宋"/>
          <w:sz w:val="32"/>
          <w:szCs w:val="32"/>
        </w:rPr>
        <w:t>实施效果良好的企业标准申请转化为团体标准。</w:t>
      </w:r>
    </w:p>
    <w:p>
      <w:pPr>
        <w:spacing w:line="240" w:lineRule="auto"/>
        <w:ind w:firstLine="632" w:firstLineChars="200"/>
        <w:rPr>
          <w:rFonts w:hint="eastAsia" w:ascii="黑体" w:hAnsi="黑体" w:eastAsia="黑体" w:cs="黑体"/>
          <w:szCs w:val="32"/>
          <w:lang w:val="en-US" w:eastAsia="zh-CN"/>
        </w:rPr>
      </w:pPr>
      <w:r>
        <w:rPr>
          <w:rFonts w:hint="eastAsia" w:ascii="黑体" w:hAnsi="黑体" w:eastAsia="黑体" w:cs="黑体"/>
          <w:szCs w:val="32"/>
          <w:lang w:val="en-US" w:eastAsia="zh-CN"/>
        </w:rPr>
        <w:t>二、申报条件</w:t>
      </w:r>
    </w:p>
    <w:p>
      <w:pPr>
        <w:pStyle w:val="6"/>
        <w:ind w:firstLine="632" w:firstLineChars="200"/>
        <w:rPr>
          <w:rFonts w:hint="eastAsia" w:cs="仿宋"/>
          <w:kern w:val="2"/>
          <w:sz w:val="32"/>
          <w:szCs w:val="22"/>
          <w:u w:val="none"/>
          <w:lang w:val="en-US" w:eastAsia="zh-CN" w:bidi="ar-SA"/>
        </w:rPr>
      </w:pPr>
      <w:r>
        <w:rPr>
          <w:rFonts w:hint="eastAsia" w:cs="仿宋"/>
          <w:kern w:val="2"/>
          <w:sz w:val="32"/>
          <w:szCs w:val="22"/>
          <w:u w:val="none"/>
          <w:lang w:val="en-US" w:eastAsia="zh-CN" w:bidi="ar-SA"/>
        </w:rPr>
        <w:t>（一）具有法人资格的企事业单位、社会团体均可提出标准制定、修订的立项申请；</w:t>
      </w:r>
    </w:p>
    <w:p>
      <w:pPr>
        <w:ind w:firstLine="632" w:firstLineChars="200"/>
        <w:rPr>
          <w:rFonts w:hint="default"/>
          <w:lang w:val="en-US" w:eastAsia="zh-CN"/>
        </w:rPr>
      </w:pPr>
      <w:r>
        <w:rPr>
          <w:rFonts w:hint="eastAsia"/>
          <w:lang w:val="en-US" w:eastAsia="zh-CN"/>
        </w:rPr>
        <w:t>（二）标准主编单位应具备与标准内容相关的业务能力；标准主编人员应熟悉标准编写规定，具有较强的组织协调能力及良好的文字表达能力，具备与标准技术内容相关的专业经验。</w:t>
      </w:r>
    </w:p>
    <w:p>
      <w:pPr>
        <w:spacing w:line="240" w:lineRule="auto"/>
        <w:ind w:firstLine="632" w:firstLineChars="200"/>
        <w:rPr>
          <w:rFonts w:hint="eastAsia" w:ascii="黑体" w:hAnsi="黑体" w:eastAsia="黑体" w:cs="黑体"/>
          <w:szCs w:val="32"/>
          <w:lang w:val="en-US" w:eastAsia="zh-CN"/>
        </w:rPr>
      </w:pPr>
      <w:r>
        <w:rPr>
          <w:rFonts w:hint="eastAsia" w:ascii="黑体" w:hAnsi="黑体" w:eastAsia="黑体" w:cs="黑体"/>
          <w:szCs w:val="32"/>
          <w:lang w:val="en-US" w:eastAsia="zh-CN"/>
        </w:rPr>
        <w:t>三、申报程序</w:t>
      </w:r>
    </w:p>
    <w:p>
      <w:pPr>
        <w:pStyle w:val="6"/>
        <w:ind w:firstLine="632" w:firstLineChars="200"/>
        <w:rPr>
          <w:rFonts w:hint="default" w:cs="仿宋"/>
          <w:kern w:val="2"/>
          <w:sz w:val="32"/>
          <w:szCs w:val="22"/>
          <w:u w:val="none"/>
          <w:lang w:val="en-US" w:eastAsia="zh-CN" w:bidi="ar-SA"/>
        </w:rPr>
      </w:pPr>
      <w:r>
        <w:rPr>
          <w:rFonts w:hint="eastAsia" w:cs="仿宋"/>
          <w:kern w:val="2"/>
          <w:sz w:val="32"/>
          <w:szCs w:val="22"/>
          <w:u w:val="none"/>
          <w:lang w:val="en-US" w:eastAsia="zh-CN" w:bidi="ar-SA"/>
        </w:rPr>
        <w:t>（一）</w:t>
      </w:r>
      <w:r>
        <w:rPr>
          <w:rFonts w:hint="eastAsia" w:ascii="仿宋" w:hAnsi="仿宋" w:eastAsia="仿宋" w:cs="仿宋"/>
          <w:kern w:val="2"/>
          <w:sz w:val="32"/>
          <w:szCs w:val="22"/>
          <w:u w:val="none"/>
          <w:lang w:val="en-US" w:eastAsia="zh-CN" w:bidi="ar-SA"/>
        </w:rPr>
        <w:t>申报单位</w:t>
      </w:r>
      <w:r>
        <w:rPr>
          <w:rFonts w:hint="eastAsia" w:cs="仿宋"/>
          <w:kern w:val="2"/>
          <w:sz w:val="32"/>
          <w:szCs w:val="22"/>
          <w:u w:val="none"/>
          <w:lang w:val="en-US" w:eastAsia="zh-CN" w:bidi="ar-SA"/>
        </w:rPr>
        <w:t>在申报截止日期前，将填写并盖章的《</w:t>
      </w:r>
      <w:r>
        <w:rPr>
          <w:rFonts w:hint="eastAsia" w:ascii="仿宋" w:hAnsi="仿宋" w:eastAsia="仿宋" w:cs="仿宋"/>
          <w:kern w:val="2"/>
          <w:sz w:val="32"/>
          <w:szCs w:val="22"/>
          <w:u w:val="none"/>
          <w:lang w:val="en-US" w:eastAsia="zh-CN" w:bidi="ar-SA"/>
        </w:rPr>
        <w:t>团体标准立项申请书</w:t>
      </w:r>
      <w:r>
        <w:rPr>
          <w:rFonts w:hint="eastAsia" w:cs="仿宋"/>
          <w:kern w:val="2"/>
          <w:sz w:val="32"/>
          <w:szCs w:val="22"/>
          <w:u w:val="none"/>
          <w:lang w:val="en-US" w:eastAsia="zh-CN" w:bidi="ar-SA"/>
        </w:rPr>
        <w:t>》（详见附件）纸质版一式贰份，寄送至协会秘书处（地址：</w:t>
      </w:r>
      <w:r>
        <w:rPr>
          <w:rFonts w:hint="eastAsia" w:cs="仿宋"/>
          <w:color w:val="auto"/>
          <w:kern w:val="2"/>
          <w:sz w:val="32"/>
          <w:szCs w:val="22"/>
          <w:u w:val="none"/>
          <w:lang w:val="en-US" w:eastAsia="zh-CN" w:bidi="ar-SA"/>
        </w:rPr>
        <w:t>深圳市光明新区马田街道合水口文化广场才华商务大厦302，吕副秘书长，13418916958），并将电子版材料发送至指定邮箱（eepc100@163.com及gdesg-eepc@126.com</w:t>
      </w:r>
      <w:r>
        <w:rPr>
          <w:rFonts w:hint="eastAsia" w:cs="仿宋"/>
          <w:kern w:val="2"/>
          <w:sz w:val="32"/>
          <w:szCs w:val="22"/>
          <w:u w:val="none"/>
          <w:lang w:val="en-US" w:eastAsia="zh-CN" w:bidi="ar-SA"/>
        </w:rPr>
        <w:t>），电子版须与纸质版内容一致。</w:t>
      </w:r>
    </w:p>
    <w:p>
      <w:pPr>
        <w:ind w:firstLine="632" w:firstLineChars="200"/>
        <w:rPr>
          <w:rFonts w:hint="default"/>
          <w:lang w:val="en-US" w:eastAsia="zh-CN"/>
        </w:rPr>
      </w:pPr>
      <w:r>
        <w:rPr>
          <w:rFonts w:hint="eastAsia" w:cs="仿宋"/>
          <w:kern w:val="2"/>
          <w:sz w:val="32"/>
          <w:szCs w:val="22"/>
          <w:u w:val="none"/>
          <w:lang w:val="en-US" w:eastAsia="zh-CN" w:bidi="ar-SA"/>
        </w:rPr>
        <w:t>（二）收到立项申请后，秘书处对立项标准进行初审，经专家组论证通过后报研究会审批立项。通过核准的立项申请，将在全国团体标准信息平台及研究会网站上进行公示。</w:t>
      </w:r>
    </w:p>
    <w:p>
      <w:pPr>
        <w:spacing w:line="240" w:lineRule="auto"/>
        <w:ind w:firstLine="632" w:firstLineChars="200"/>
        <w:rPr>
          <w:rFonts w:hint="eastAsia" w:ascii="黑体" w:hAnsi="黑体" w:eastAsia="黑体" w:cs="黑体"/>
          <w:szCs w:val="32"/>
          <w:lang w:val="en-US" w:eastAsia="zh-CN"/>
        </w:rPr>
      </w:pPr>
      <w:r>
        <w:rPr>
          <w:rFonts w:hint="eastAsia" w:ascii="黑体" w:hAnsi="黑体" w:eastAsia="黑体" w:cs="黑体"/>
          <w:szCs w:val="32"/>
          <w:lang w:val="en-US" w:eastAsia="zh-CN"/>
        </w:rPr>
        <w:t>四、其他要求</w:t>
      </w:r>
    </w:p>
    <w:p>
      <w:pPr>
        <w:pStyle w:val="6"/>
        <w:ind w:firstLine="632" w:firstLineChars="200"/>
        <w:rPr>
          <w:rFonts w:hint="eastAsia" w:cs="仿宋"/>
          <w:kern w:val="2"/>
          <w:sz w:val="32"/>
          <w:szCs w:val="22"/>
          <w:u w:val="none"/>
          <w:lang w:val="en-US" w:eastAsia="zh-CN" w:bidi="ar-SA"/>
        </w:rPr>
      </w:pPr>
      <w:r>
        <w:rPr>
          <w:rFonts w:hint="eastAsia" w:ascii="仿宋" w:hAnsi="仿宋" w:eastAsia="仿宋" w:cs="仿宋"/>
          <w:kern w:val="2"/>
          <w:sz w:val="32"/>
          <w:szCs w:val="22"/>
          <w:u w:val="none"/>
          <w:lang w:val="en-US" w:eastAsia="zh-CN" w:bidi="ar-SA"/>
        </w:rPr>
        <w:t>（一）</w:t>
      </w:r>
      <w:r>
        <w:rPr>
          <w:rFonts w:hint="eastAsia" w:cs="仿宋"/>
          <w:kern w:val="2"/>
          <w:sz w:val="32"/>
          <w:szCs w:val="22"/>
          <w:u w:val="none"/>
          <w:lang w:val="en-US" w:eastAsia="zh-CN" w:bidi="ar-SA"/>
        </w:rPr>
        <w:t>申报截止日期：2024年1月29日。</w:t>
      </w:r>
    </w:p>
    <w:p>
      <w:pPr>
        <w:ind w:firstLine="632" w:firstLineChars="200"/>
        <w:rPr>
          <w:rFonts w:hint="eastAsia" w:cs="仿宋"/>
          <w:kern w:val="2"/>
          <w:sz w:val="32"/>
          <w:szCs w:val="22"/>
          <w:u w:val="none"/>
          <w:lang w:val="en-US" w:eastAsia="zh-CN" w:bidi="ar-SA"/>
        </w:rPr>
      </w:pPr>
      <w:r>
        <w:rPr>
          <w:rFonts w:hint="eastAsia" w:cs="仿宋"/>
          <w:kern w:val="2"/>
          <w:sz w:val="32"/>
          <w:szCs w:val="22"/>
          <w:u w:val="none"/>
          <w:lang w:val="en-US" w:eastAsia="zh-CN" w:bidi="ar-SA"/>
        </w:rPr>
        <w:t>（二）申报单位名称应与公章一致。</w:t>
      </w:r>
    </w:p>
    <w:p>
      <w:pPr>
        <w:pStyle w:val="6"/>
        <w:ind w:firstLine="632" w:firstLineChars="200"/>
        <w:rPr>
          <w:rFonts w:hint="default"/>
          <w:lang w:val="en-US" w:eastAsia="zh-CN"/>
        </w:rPr>
      </w:pPr>
      <w:r>
        <w:rPr>
          <w:rFonts w:hint="eastAsia" w:cs="仿宋"/>
          <w:kern w:val="2"/>
          <w:sz w:val="32"/>
          <w:szCs w:val="22"/>
          <w:u w:val="none"/>
          <w:lang w:val="en-US" w:eastAsia="zh-CN" w:bidi="ar-SA"/>
        </w:rPr>
        <w:t>（三）申报材料应清晰、准确，若有相关辅助资料应一并寄送。纸质申报材料不予退还。</w:t>
      </w:r>
    </w:p>
    <w:p>
      <w:pPr>
        <w:pStyle w:val="6"/>
        <w:ind w:firstLine="631"/>
        <w:rPr>
          <w:rFonts w:hint="eastAsia" w:ascii="仿宋" w:hAnsi="仿宋"/>
          <w:szCs w:val="32"/>
          <w:lang w:val="en-US" w:eastAsia="zh-CN"/>
        </w:rPr>
      </w:pPr>
      <w:r>
        <w:rPr>
          <w:rFonts w:hint="eastAsia" w:ascii="仿宋" w:hAnsi="仿宋"/>
          <w:szCs w:val="32"/>
        </w:rPr>
        <w:t>附件：</w:t>
      </w:r>
      <w:r>
        <w:rPr>
          <w:rFonts w:hint="eastAsia" w:ascii="仿宋" w:hAnsi="仿宋"/>
          <w:szCs w:val="32"/>
          <w:lang w:val="en-US" w:eastAsia="zh-CN"/>
        </w:rPr>
        <w:t>《团体标准立项申请书》</w:t>
      </w:r>
    </w:p>
    <w:p>
      <w:pPr>
        <w:ind w:firstLine="631"/>
      </w:pPr>
    </w:p>
    <w:p>
      <w:pPr>
        <w:pStyle w:val="6"/>
      </w:pPr>
    </w:p>
    <w:p>
      <w:pPr>
        <w:spacing w:line="560" w:lineRule="exact"/>
        <w:ind w:left="843" w:leftChars="267" w:right="960" w:firstLine="2829" w:firstLineChars="895"/>
        <w:jc w:val="right"/>
        <w:rPr>
          <w:rFonts w:ascii="仿宋" w:hAnsi="仿宋"/>
          <w:szCs w:val="32"/>
        </w:rPr>
      </w:pPr>
      <w:r>
        <w:rPr>
          <w:rFonts w:hint="eastAsia" w:ascii="仿宋" w:hAnsi="仿宋"/>
          <w:szCs w:val="32"/>
          <w:lang w:val="en-US" w:eastAsia="zh-CN"/>
        </w:rPr>
        <w:t>广东省企业可持续发展研究</w:t>
      </w:r>
      <w:r>
        <w:rPr>
          <w:rFonts w:hint="eastAsia" w:ascii="仿宋" w:hAnsi="仿宋"/>
          <w:szCs w:val="32"/>
        </w:rPr>
        <w:t>会</w:t>
      </w:r>
    </w:p>
    <w:p>
      <w:pPr>
        <w:spacing w:line="560" w:lineRule="exact"/>
        <w:ind w:firstLine="5056" w:firstLineChars="1600"/>
        <w:rPr>
          <w:rFonts w:ascii="仿宋" w:hAnsi="仿宋"/>
          <w:szCs w:val="32"/>
        </w:rPr>
      </w:pPr>
      <w:r>
        <w:rPr>
          <w:rFonts w:hint="eastAsia" w:ascii="仿宋" w:hAnsi="仿宋"/>
          <w:szCs w:val="32"/>
          <w:lang w:val="en-US" w:eastAsia="zh-CN"/>
        </w:rPr>
        <w:t>2023</w:t>
      </w:r>
      <w:r>
        <w:rPr>
          <w:rFonts w:hint="eastAsia" w:ascii="仿宋" w:hAnsi="仿宋"/>
          <w:szCs w:val="32"/>
        </w:rPr>
        <w:t>年</w:t>
      </w:r>
      <w:r>
        <w:rPr>
          <w:rFonts w:hint="eastAsia" w:ascii="仿宋" w:hAnsi="仿宋"/>
          <w:szCs w:val="32"/>
          <w:lang w:val="en-US" w:eastAsia="zh-CN"/>
        </w:rPr>
        <w:t>12</w:t>
      </w:r>
      <w:r>
        <w:rPr>
          <w:rFonts w:hint="eastAsia" w:ascii="仿宋" w:hAnsi="仿宋"/>
          <w:szCs w:val="32"/>
        </w:rPr>
        <w:t>月</w:t>
      </w:r>
      <w:r>
        <w:rPr>
          <w:rFonts w:hint="eastAsia" w:ascii="仿宋" w:hAnsi="仿宋"/>
          <w:szCs w:val="32"/>
          <w:lang w:val="en-US" w:eastAsia="zh-CN"/>
        </w:rPr>
        <w:t>27</w:t>
      </w:r>
      <w:r>
        <w:rPr>
          <w:rFonts w:hint="eastAsia" w:ascii="仿宋" w:hAnsi="仿宋"/>
          <w:szCs w:val="32"/>
        </w:rPr>
        <w:t>日</w:t>
      </w:r>
    </w:p>
    <w:p>
      <w:pPr>
        <w:rPr>
          <w:rFonts w:ascii="仿宋" w:hAnsi="仿宋"/>
          <w:szCs w:val="32"/>
        </w:rPr>
      </w:pPr>
    </w:p>
    <w:p>
      <w:pPr>
        <w:rPr>
          <w:rFonts w:ascii="黑体" w:hAnsi="黑体" w:eastAsia="黑体" w:cs="Times New Roman"/>
          <w:szCs w:val="32"/>
        </w:rPr>
      </w:pPr>
      <w:r>
        <w:rPr>
          <w:rFonts w:hint="eastAsia" w:ascii="黑体" w:hAnsi="黑体" w:eastAsia="黑体" w:cs="Times New Roman"/>
          <w:szCs w:val="32"/>
        </w:rPr>
        <w:t>附件</w:t>
      </w:r>
    </w:p>
    <w:p>
      <w:pPr>
        <w:snapToGrid w:val="0"/>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团体标准立项申请书</w:t>
      </w:r>
    </w:p>
    <w:tbl>
      <w:tblPr>
        <w:tblStyle w:val="9"/>
        <w:tblW w:w="9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085"/>
        <w:gridCol w:w="2375"/>
        <w:gridCol w:w="34"/>
        <w:gridCol w:w="433"/>
        <w:gridCol w:w="1552"/>
        <w:gridCol w:w="2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3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标准中文名称</w:t>
            </w:r>
          </w:p>
        </w:tc>
        <w:tc>
          <w:tcPr>
            <w:tcW w:w="7018" w:type="dxa"/>
            <w:gridSpan w:val="5"/>
            <w:vAlign w:val="center"/>
          </w:tcPr>
          <w:p>
            <w:pPr>
              <w:snapToGrid w:val="0"/>
              <w:jc w:val="center"/>
              <w:rPr>
                <w:rFonts w:ascii="仿宋" w:hAnsi="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223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制定/修订</w:t>
            </w:r>
          </w:p>
        </w:tc>
        <w:tc>
          <w:tcPr>
            <w:tcW w:w="2409" w:type="dxa"/>
            <w:gridSpan w:val="2"/>
            <w:vAlign w:val="center"/>
          </w:tcPr>
          <w:p>
            <w:pPr>
              <w:snapToGrid w:val="0"/>
              <w:ind w:firstLine="276" w:firstLineChars="100"/>
              <w:jc w:val="both"/>
              <w:rPr>
                <w:rFonts w:ascii="仿宋" w:hAnsi="仿宋" w:cs="Times New Roman"/>
                <w:sz w:val="28"/>
                <w:szCs w:val="28"/>
              </w:rPr>
            </w:pPr>
            <w:r>
              <w:rPr>
                <w:rFonts w:hint="eastAsia" w:ascii="仿宋" w:hAnsi="仿宋" w:cs="Times New Roman"/>
                <w:sz w:val="28"/>
                <w:szCs w:val="28"/>
              </w:rPr>
              <w:t>□制定 □修订</w:t>
            </w:r>
          </w:p>
        </w:tc>
        <w:tc>
          <w:tcPr>
            <w:tcW w:w="198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被修订的团体标准编号</w:t>
            </w:r>
          </w:p>
        </w:tc>
        <w:tc>
          <w:tcPr>
            <w:tcW w:w="2624" w:type="dxa"/>
            <w:vAlign w:val="center"/>
          </w:tcPr>
          <w:p>
            <w:pPr>
              <w:snapToGrid w:val="0"/>
              <w:jc w:val="center"/>
              <w:rPr>
                <w:rFonts w:ascii="仿宋" w:hAnsi="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对应国家标准或</w:t>
            </w:r>
          </w:p>
          <w:p>
            <w:pPr>
              <w:snapToGrid w:val="0"/>
              <w:jc w:val="center"/>
              <w:rPr>
                <w:rFonts w:ascii="仿宋" w:hAnsi="仿宋" w:cs="Times New Roman"/>
                <w:sz w:val="28"/>
                <w:szCs w:val="28"/>
              </w:rPr>
            </w:pPr>
            <w:r>
              <w:rPr>
                <w:rFonts w:hint="eastAsia" w:ascii="仿宋" w:hAnsi="仿宋" w:cs="Times New Roman"/>
                <w:sz w:val="28"/>
                <w:szCs w:val="28"/>
              </w:rPr>
              <w:t>行业标准情况</w:t>
            </w:r>
          </w:p>
        </w:tc>
        <w:tc>
          <w:tcPr>
            <w:tcW w:w="2409" w:type="dxa"/>
            <w:gridSpan w:val="2"/>
            <w:vAlign w:val="center"/>
          </w:tcPr>
          <w:p>
            <w:pPr>
              <w:snapToGrid w:val="0"/>
              <w:ind w:left="0" w:leftChars="0" w:firstLine="320" w:firstLineChars="116"/>
              <w:rPr>
                <w:rFonts w:ascii="仿宋" w:hAnsi="仿宋" w:cs="Times New Roman"/>
                <w:sz w:val="28"/>
                <w:szCs w:val="28"/>
              </w:rPr>
            </w:pPr>
            <w:bookmarkStart w:id="1" w:name="_GoBack"/>
            <w:r>
              <w:rPr>
                <w:rFonts w:hint="eastAsia" w:ascii="仿宋" w:hAnsi="仿宋" w:cs="Times New Roman"/>
                <w:sz w:val="28"/>
                <w:szCs w:val="28"/>
              </w:rPr>
              <w:sym w:font="Wingdings 2" w:char="00A3"/>
            </w:r>
            <w:r>
              <w:rPr>
                <w:rFonts w:hint="eastAsia" w:ascii="仿宋" w:hAnsi="仿宋" w:cs="Times New Roman"/>
                <w:sz w:val="28"/>
                <w:szCs w:val="28"/>
              </w:rPr>
              <w:t>有</w:t>
            </w:r>
            <w:bookmarkEnd w:id="1"/>
            <w:r>
              <w:rPr>
                <w:rFonts w:hint="eastAsia" w:ascii="仿宋" w:hAnsi="仿宋" w:cs="Times New Roman"/>
                <w:sz w:val="28"/>
                <w:szCs w:val="28"/>
              </w:rPr>
              <w:t xml:space="preserve"> </w:t>
            </w:r>
            <w:r>
              <w:rPr>
                <w:rFonts w:ascii="仿宋" w:hAnsi="仿宋" w:cs="Times New Roman"/>
                <w:sz w:val="28"/>
                <w:szCs w:val="28"/>
              </w:rPr>
              <w:t xml:space="preserve"> </w:t>
            </w:r>
            <w:r>
              <w:rPr>
                <w:rFonts w:hint="eastAsia" w:ascii="仿宋" w:hAnsi="仿宋" w:cs="Times New Roman"/>
                <w:sz w:val="28"/>
                <w:szCs w:val="28"/>
              </w:rPr>
              <w:t xml:space="preserve"> □无</w:t>
            </w:r>
          </w:p>
        </w:tc>
        <w:tc>
          <w:tcPr>
            <w:tcW w:w="198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对应国家标</w:t>
            </w:r>
          </w:p>
          <w:p>
            <w:pPr>
              <w:snapToGrid w:val="0"/>
              <w:jc w:val="center"/>
              <w:rPr>
                <w:rFonts w:ascii="仿宋" w:hAnsi="仿宋" w:cs="Times New Roman"/>
                <w:sz w:val="28"/>
                <w:szCs w:val="28"/>
              </w:rPr>
            </w:pPr>
            <w:r>
              <w:rPr>
                <w:rFonts w:hint="eastAsia" w:ascii="仿宋" w:hAnsi="仿宋" w:cs="Times New Roman"/>
                <w:sz w:val="28"/>
                <w:szCs w:val="28"/>
              </w:rPr>
              <w:t>准或行业标准编号</w:t>
            </w:r>
          </w:p>
        </w:tc>
        <w:tc>
          <w:tcPr>
            <w:tcW w:w="2624" w:type="dxa"/>
            <w:vAlign w:val="center"/>
          </w:tcPr>
          <w:p>
            <w:pPr>
              <w:snapToGrid w:val="0"/>
              <w:jc w:val="center"/>
              <w:rPr>
                <w:rFonts w:ascii="仿宋" w:hAnsi="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235" w:type="dxa"/>
            <w:gridSpan w:val="2"/>
            <w:vAlign w:val="center"/>
          </w:tcPr>
          <w:p>
            <w:pPr>
              <w:snapToGrid w:val="0"/>
              <w:jc w:val="center"/>
              <w:rPr>
                <w:rFonts w:hint="eastAsia" w:ascii="仿宋" w:hAnsi="仿宋" w:eastAsia="仿宋" w:cs="Times New Roman"/>
                <w:sz w:val="28"/>
                <w:szCs w:val="28"/>
                <w:lang w:eastAsia="zh-CN"/>
              </w:rPr>
            </w:pPr>
            <w:r>
              <w:rPr>
                <w:rFonts w:hint="eastAsia" w:ascii="仿宋" w:hAnsi="仿宋" w:cs="Times New Roman"/>
                <w:sz w:val="28"/>
                <w:szCs w:val="28"/>
              </w:rPr>
              <w:t>申请单位</w:t>
            </w:r>
            <w:r>
              <w:rPr>
                <w:rFonts w:hint="eastAsia" w:ascii="仿宋" w:hAnsi="仿宋" w:cs="Times New Roman"/>
                <w:sz w:val="28"/>
                <w:szCs w:val="28"/>
                <w:lang w:eastAsia="zh-CN"/>
              </w:rPr>
              <w:t>全称</w:t>
            </w:r>
          </w:p>
        </w:tc>
        <w:tc>
          <w:tcPr>
            <w:tcW w:w="7018" w:type="dxa"/>
            <w:gridSpan w:val="5"/>
            <w:vAlign w:val="center"/>
          </w:tcPr>
          <w:p>
            <w:pPr>
              <w:snapToGrid w:val="0"/>
              <w:jc w:val="center"/>
              <w:rPr>
                <w:rFonts w:hint="eastAsia" w:ascii="仿宋" w:hAnsi="仿宋" w:eastAsia="仿宋" w:cs="Times New Roman"/>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223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通讯地址</w:t>
            </w:r>
          </w:p>
        </w:tc>
        <w:tc>
          <w:tcPr>
            <w:tcW w:w="7018" w:type="dxa"/>
            <w:gridSpan w:val="5"/>
            <w:vAlign w:val="center"/>
          </w:tcPr>
          <w:p>
            <w:pPr>
              <w:snapToGrid w:val="0"/>
              <w:jc w:val="center"/>
              <w:rPr>
                <w:rFonts w:ascii="仿宋" w:hAnsi="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235" w:type="dxa"/>
            <w:gridSpan w:val="2"/>
            <w:vMerge w:val="restart"/>
            <w:vAlign w:val="center"/>
          </w:tcPr>
          <w:p>
            <w:pPr>
              <w:snapToGrid w:val="0"/>
              <w:jc w:val="center"/>
              <w:rPr>
                <w:rFonts w:ascii="仿宋" w:hAnsi="仿宋" w:cs="Times New Roman"/>
                <w:sz w:val="28"/>
                <w:szCs w:val="28"/>
              </w:rPr>
            </w:pPr>
            <w:r>
              <w:rPr>
                <w:rFonts w:hint="eastAsia" w:ascii="仿宋" w:hAnsi="仿宋" w:cs="Times New Roman"/>
                <w:sz w:val="28"/>
                <w:szCs w:val="28"/>
              </w:rPr>
              <w:t>负责人</w:t>
            </w:r>
          </w:p>
        </w:tc>
        <w:tc>
          <w:tcPr>
            <w:tcW w:w="2842" w:type="dxa"/>
            <w:gridSpan w:val="3"/>
            <w:tcBorders>
              <w:right w:val="single" w:color="auto" w:sz="4" w:space="0"/>
            </w:tcBorders>
            <w:vAlign w:val="center"/>
          </w:tcPr>
          <w:p>
            <w:pPr>
              <w:snapToGrid w:val="0"/>
              <w:jc w:val="left"/>
              <w:rPr>
                <w:rFonts w:ascii="仿宋" w:hAnsi="仿宋" w:cs="Times New Roman"/>
                <w:sz w:val="28"/>
                <w:szCs w:val="28"/>
              </w:rPr>
            </w:pPr>
            <w:r>
              <w:rPr>
                <w:rFonts w:hint="eastAsia" w:ascii="仿宋" w:hAnsi="仿宋" w:cs="Times New Roman"/>
                <w:sz w:val="28"/>
                <w:szCs w:val="28"/>
              </w:rPr>
              <w:t xml:space="preserve">姓名： </w:t>
            </w:r>
            <w:r>
              <w:rPr>
                <w:rFonts w:ascii="仿宋" w:hAnsi="仿宋" w:cs="Times New Roman"/>
                <w:sz w:val="28"/>
                <w:szCs w:val="28"/>
              </w:rPr>
              <w:t xml:space="preserve">     </w:t>
            </w:r>
            <w:r>
              <w:rPr>
                <w:rFonts w:hint="eastAsia" w:ascii="仿宋" w:hAnsi="仿宋" w:cs="Times New Roman"/>
                <w:sz w:val="28"/>
                <w:szCs w:val="28"/>
                <w:lang w:val="en-US" w:eastAsia="zh-CN"/>
              </w:rPr>
              <w:t xml:space="preserve">    </w:t>
            </w:r>
            <w:r>
              <w:rPr>
                <w:rFonts w:hint="eastAsia" w:ascii="仿宋" w:hAnsi="仿宋" w:cs="Times New Roman"/>
                <w:sz w:val="28"/>
                <w:szCs w:val="28"/>
              </w:rPr>
              <w:t xml:space="preserve"> </w:t>
            </w:r>
            <w:r>
              <w:rPr>
                <w:rFonts w:ascii="仿宋" w:hAnsi="仿宋" w:cs="Times New Roman"/>
                <w:sz w:val="28"/>
                <w:szCs w:val="28"/>
              </w:rPr>
              <w:t xml:space="preserve">       </w:t>
            </w:r>
          </w:p>
        </w:tc>
        <w:tc>
          <w:tcPr>
            <w:tcW w:w="4176" w:type="dxa"/>
            <w:gridSpan w:val="2"/>
            <w:tcBorders>
              <w:left w:val="single" w:color="auto" w:sz="4" w:space="0"/>
            </w:tcBorders>
            <w:vAlign w:val="center"/>
          </w:tcPr>
          <w:p>
            <w:pPr>
              <w:snapToGrid w:val="0"/>
              <w:jc w:val="left"/>
              <w:rPr>
                <w:rFonts w:hint="eastAsia" w:ascii="仿宋" w:hAnsi="仿宋" w:cs="Times New Roman"/>
                <w:sz w:val="28"/>
                <w:szCs w:val="28"/>
              </w:rPr>
            </w:pPr>
            <w:r>
              <w:rPr>
                <w:rFonts w:hint="eastAsia" w:ascii="仿宋" w:hAnsi="仿宋" w:cs="Times New Roman"/>
                <w:sz w:val="28"/>
                <w:szCs w:val="28"/>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235" w:type="dxa"/>
            <w:gridSpan w:val="2"/>
            <w:vMerge w:val="continue"/>
            <w:vAlign w:val="center"/>
          </w:tcPr>
          <w:p>
            <w:pPr>
              <w:snapToGrid w:val="0"/>
              <w:jc w:val="center"/>
              <w:rPr>
                <w:rFonts w:hint="eastAsia" w:ascii="仿宋" w:hAnsi="仿宋" w:cs="Times New Roman"/>
                <w:sz w:val="28"/>
                <w:szCs w:val="28"/>
              </w:rPr>
            </w:pPr>
          </w:p>
        </w:tc>
        <w:tc>
          <w:tcPr>
            <w:tcW w:w="7018" w:type="dxa"/>
            <w:gridSpan w:val="5"/>
            <w:vAlign w:val="center"/>
          </w:tcPr>
          <w:p>
            <w:pPr>
              <w:snapToGrid w:val="0"/>
              <w:jc w:val="left"/>
              <w:rPr>
                <w:rFonts w:hint="eastAsia" w:ascii="仿宋" w:hAnsi="仿宋" w:cs="Times New Roman"/>
                <w:sz w:val="28"/>
                <w:szCs w:val="28"/>
              </w:rPr>
            </w:pPr>
            <w:r>
              <w:rPr>
                <w:rFonts w:hint="eastAsia" w:ascii="仿宋" w:hAnsi="仿宋" w:cs="Times New Roman"/>
                <w:sz w:val="28"/>
                <w:szCs w:val="28"/>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2235" w:type="dxa"/>
            <w:gridSpan w:val="2"/>
            <w:vAlign w:val="center"/>
          </w:tcPr>
          <w:p>
            <w:pPr>
              <w:snapToGrid w:val="0"/>
              <w:jc w:val="center"/>
              <w:rPr>
                <w:rFonts w:ascii="仿宋" w:hAnsi="仿宋" w:cs="Times New Roman"/>
                <w:sz w:val="28"/>
                <w:szCs w:val="28"/>
              </w:rPr>
            </w:pPr>
            <w:r>
              <w:rPr>
                <w:rFonts w:hint="eastAsia" w:ascii="仿宋" w:hAnsi="仿宋" w:cs="Times New Roman"/>
                <w:sz w:val="28"/>
                <w:szCs w:val="28"/>
              </w:rPr>
              <w:t>计划编制周期</w:t>
            </w:r>
          </w:p>
        </w:tc>
        <w:tc>
          <w:tcPr>
            <w:tcW w:w="2375" w:type="dxa"/>
            <w:vAlign w:val="center"/>
          </w:tcPr>
          <w:p>
            <w:pPr>
              <w:snapToGrid w:val="0"/>
              <w:jc w:val="center"/>
              <w:rPr>
                <w:rFonts w:ascii="仿宋" w:hAnsi="仿宋" w:cs="Times New Roman"/>
                <w:sz w:val="28"/>
                <w:szCs w:val="28"/>
              </w:rPr>
            </w:pPr>
            <w:r>
              <w:rPr>
                <w:rFonts w:hint="eastAsia" w:ascii="仿宋" w:hAnsi="仿宋" w:cs="Times New Roman"/>
                <w:sz w:val="28"/>
                <w:szCs w:val="28"/>
                <w:u w:val="single"/>
              </w:rPr>
              <w:t xml:space="preserve"> </w:t>
            </w:r>
            <w:r>
              <w:rPr>
                <w:rFonts w:ascii="仿宋" w:hAnsi="仿宋" w:cs="Times New Roman"/>
                <w:sz w:val="28"/>
                <w:szCs w:val="28"/>
                <w:u w:val="single"/>
              </w:rPr>
              <w:t xml:space="preserve"> </w:t>
            </w:r>
            <w:r>
              <w:rPr>
                <w:rFonts w:hint="eastAsia" w:ascii="仿宋" w:hAnsi="仿宋" w:cs="Times New Roman"/>
                <w:sz w:val="28"/>
                <w:szCs w:val="28"/>
                <w:u w:val="single"/>
                <w:lang w:val="en-US" w:eastAsia="zh-CN"/>
              </w:rPr>
              <w:t xml:space="preserve">  </w:t>
            </w:r>
            <w:r>
              <w:rPr>
                <w:rFonts w:ascii="仿宋" w:hAnsi="仿宋" w:cs="Times New Roman"/>
                <w:sz w:val="28"/>
                <w:szCs w:val="28"/>
                <w:u w:val="single"/>
              </w:rPr>
              <w:t xml:space="preserve">  </w:t>
            </w:r>
            <w:r>
              <w:rPr>
                <w:rFonts w:hint="eastAsia" w:ascii="仿宋" w:hAnsi="仿宋" w:cs="Times New Roman"/>
                <w:sz w:val="28"/>
                <w:szCs w:val="28"/>
              </w:rPr>
              <w:t>个月</w:t>
            </w:r>
          </w:p>
        </w:tc>
        <w:tc>
          <w:tcPr>
            <w:tcW w:w="2019" w:type="dxa"/>
            <w:gridSpan w:val="3"/>
            <w:vAlign w:val="center"/>
          </w:tcPr>
          <w:p>
            <w:pPr>
              <w:snapToGrid w:val="0"/>
              <w:jc w:val="left"/>
              <w:rPr>
                <w:rFonts w:ascii="仿宋" w:hAnsi="仿宋" w:cs="Times New Roman"/>
                <w:sz w:val="28"/>
                <w:szCs w:val="28"/>
                <w:highlight w:val="none"/>
              </w:rPr>
            </w:pPr>
            <w:r>
              <w:rPr>
                <w:rFonts w:hint="eastAsia" w:ascii="仿宋" w:hAnsi="仿宋" w:cs="Times New Roman"/>
                <w:sz w:val="28"/>
                <w:szCs w:val="28"/>
                <w:highlight w:val="none"/>
              </w:rPr>
              <w:t>计划编制经费</w:t>
            </w:r>
          </w:p>
        </w:tc>
        <w:tc>
          <w:tcPr>
            <w:tcW w:w="2624" w:type="dxa"/>
            <w:vAlign w:val="center"/>
          </w:tcPr>
          <w:p>
            <w:pPr>
              <w:snapToGrid w:val="0"/>
              <w:jc w:val="center"/>
              <w:rPr>
                <w:rFonts w:ascii="仿宋" w:hAnsi="仿宋" w:cs="Times New Roman"/>
                <w:sz w:val="28"/>
                <w:szCs w:val="28"/>
                <w:highlight w:val="none"/>
              </w:rPr>
            </w:pPr>
            <w:r>
              <w:rPr>
                <w:rFonts w:hint="eastAsia" w:ascii="仿宋" w:hAnsi="仿宋" w:cs="Times New Roman"/>
                <w:sz w:val="28"/>
                <w:szCs w:val="28"/>
                <w:highlight w:val="none"/>
                <w:u w:val="single"/>
              </w:rPr>
              <w:t xml:space="preserve"> </w:t>
            </w:r>
            <w:r>
              <w:rPr>
                <w:rFonts w:hint="eastAsia" w:ascii="仿宋" w:hAnsi="仿宋" w:cs="Times New Roman"/>
                <w:sz w:val="28"/>
                <w:szCs w:val="28"/>
                <w:highlight w:val="none"/>
                <w:u w:val="single"/>
                <w:lang w:val="en-US" w:eastAsia="zh-CN"/>
              </w:rPr>
              <w:t xml:space="preserve">  </w:t>
            </w:r>
            <w:r>
              <w:rPr>
                <w:rFonts w:ascii="仿宋" w:hAnsi="仿宋" w:cs="Times New Roman"/>
                <w:sz w:val="28"/>
                <w:szCs w:val="28"/>
                <w:highlight w:val="none"/>
                <w:u w:val="single"/>
              </w:rPr>
              <w:t xml:space="preserve">  </w:t>
            </w:r>
            <w:r>
              <w:rPr>
                <w:rFonts w:hint="eastAsia" w:ascii="仿宋" w:hAnsi="仿宋" w:cs="Times New Roman"/>
                <w:sz w:val="28"/>
                <w:szCs w:val="28"/>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2" w:hRule="atLeast"/>
          <w:jc w:val="center"/>
        </w:trPr>
        <w:tc>
          <w:tcPr>
            <w:tcW w:w="9253" w:type="dxa"/>
            <w:gridSpan w:val="7"/>
          </w:tcPr>
          <w:p>
            <w:pPr>
              <w:snapToGrid w:val="0"/>
              <w:jc w:val="left"/>
              <w:rPr>
                <w:rFonts w:ascii="仿宋" w:hAnsi="仿宋" w:cs="Times New Roman"/>
                <w:sz w:val="28"/>
                <w:szCs w:val="28"/>
              </w:rPr>
            </w:pPr>
            <w:r>
              <w:rPr>
                <w:rFonts w:hint="eastAsia" w:ascii="仿宋" w:hAnsi="仿宋" w:cs="Times New Roman"/>
                <w:sz w:val="28"/>
                <w:szCs w:val="28"/>
              </w:rPr>
              <w:t>标准立项目的及意义，</w:t>
            </w:r>
            <w:r>
              <w:rPr>
                <w:rFonts w:hint="eastAsia" w:ascii="仿宋" w:hAnsi="仿宋" w:cs="Times New Roman"/>
                <w:sz w:val="28"/>
                <w:szCs w:val="28"/>
                <w:highlight w:val="none"/>
              </w:rPr>
              <w:t>并简要分析其</w:t>
            </w:r>
            <w:r>
              <w:rPr>
                <w:rFonts w:hint="eastAsia" w:ascii="仿宋" w:hAnsi="仿宋" w:cs="Times New Roman"/>
                <w:sz w:val="28"/>
                <w:szCs w:val="28"/>
              </w:rPr>
              <w:t>可行性与必要性：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4" w:hRule="atLeast"/>
          <w:jc w:val="center"/>
        </w:trPr>
        <w:tc>
          <w:tcPr>
            <w:tcW w:w="9253" w:type="dxa"/>
            <w:gridSpan w:val="7"/>
          </w:tcPr>
          <w:p>
            <w:pPr>
              <w:snapToGrid w:val="0"/>
              <w:jc w:val="left"/>
              <w:rPr>
                <w:rFonts w:ascii="仿宋" w:hAnsi="仿宋" w:cs="Times New Roman"/>
                <w:sz w:val="28"/>
                <w:szCs w:val="28"/>
              </w:rPr>
            </w:pPr>
            <w:r>
              <w:rPr>
                <w:rFonts w:hint="eastAsia" w:ascii="仿宋" w:hAnsi="仿宋" w:cs="Times New Roman"/>
                <w:sz w:val="28"/>
                <w:szCs w:val="28"/>
              </w:rPr>
              <w:t>标准主要内容及适用范围：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1" w:hRule="atLeast"/>
          <w:jc w:val="center"/>
        </w:trPr>
        <w:tc>
          <w:tcPr>
            <w:tcW w:w="9253" w:type="dxa"/>
            <w:gridSpan w:val="7"/>
          </w:tcPr>
          <w:p>
            <w:pPr>
              <w:snapToGrid w:val="0"/>
              <w:jc w:val="left"/>
              <w:rPr>
                <w:rFonts w:ascii="仿宋" w:hAnsi="仿宋" w:cs="Times New Roman"/>
                <w:sz w:val="28"/>
                <w:szCs w:val="28"/>
              </w:rPr>
            </w:pPr>
            <w:r>
              <w:rPr>
                <w:rFonts w:hint="eastAsia" w:ascii="仿宋" w:hAnsi="仿宋" w:cs="Times New Roman"/>
                <w:sz w:val="28"/>
                <w:szCs w:val="28"/>
              </w:rPr>
              <w:t>国内外相关标准的情况说明：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7" w:hRule="atLeast"/>
          <w:jc w:val="center"/>
        </w:trPr>
        <w:tc>
          <w:tcPr>
            <w:tcW w:w="1150" w:type="dxa"/>
            <w:vAlign w:val="center"/>
          </w:tcPr>
          <w:p>
            <w:pPr>
              <w:snapToGrid w:val="0"/>
              <w:jc w:val="center"/>
              <w:rPr>
                <w:rFonts w:hint="eastAsia" w:ascii="仿宋" w:hAnsi="仿宋" w:cs="Times New Roman"/>
                <w:sz w:val="28"/>
                <w:szCs w:val="28"/>
                <w:lang w:val="en-US" w:eastAsia="zh-CN"/>
              </w:rPr>
            </w:pPr>
            <w:r>
              <w:rPr>
                <w:rFonts w:hint="eastAsia" w:ascii="仿宋" w:hAnsi="仿宋" w:cs="Times New Roman"/>
                <w:sz w:val="28"/>
                <w:szCs w:val="28"/>
                <w:lang w:val="en-US" w:eastAsia="zh-CN"/>
              </w:rPr>
              <w:t>主导</w:t>
            </w:r>
          </w:p>
          <w:p>
            <w:pPr>
              <w:snapToGrid w:val="0"/>
              <w:jc w:val="center"/>
              <w:rPr>
                <w:rFonts w:ascii="仿宋" w:hAnsi="仿宋" w:cs="Times New Roman"/>
                <w:sz w:val="28"/>
                <w:szCs w:val="28"/>
              </w:rPr>
            </w:pPr>
            <w:r>
              <w:rPr>
                <w:rFonts w:hint="eastAsia" w:ascii="仿宋" w:hAnsi="仿宋" w:cs="Times New Roman"/>
                <w:sz w:val="28"/>
                <w:szCs w:val="28"/>
              </w:rPr>
              <w:t>申请</w:t>
            </w:r>
          </w:p>
          <w:p>
            <w:pPr>
              <w:snapToGrid w:val="0"/>
              <w:jc w:val="center"/>
              <w:rPr>
                <w:rFonts w:ascii="仿宋" w:hAnsi="仿宋" w:cs="Times New Roman"/>
                <w:sz w:val="28"/>
                <w:szCs w:val="28"/>
              </w:rPr>
            </w:pPr>
            <w:r>
              <w:rPr>
                <w:rFonts w:hint="eastAsia" w:ascii="仿宋" w:hAnsi="仿宋" w:cs="Times New Roman"/>
                <w:sz w:val="28"/>
                <w:szCs w:val="28"/>
              </w:rPr>
              <w:t>单位</w:t>
            </w:r>
          </w:p>
          <w:p>
            <w:pPr>
              <w:snapToGrid w:val="0"/>
              <w:jc w:val="center"/>
              <w:rPr>
                <w:rFonts w:ascii="仿宋" w:hAnsi="仿宋" w:cs="Times New Roman"/>
                <w:sz w:val="28"/>
                <w:szCs w:val="28"/>
              </w:rPr>
            </w:pPr>
            <w:r>
              <w:rPr>
                <w:rFonts w:hint="eastAsia" w:ascii="仿宋" w:hAnsi="仿宋" w:cs="Times New Roman"/>
                <w:sz w:val="28"/>
                <w:szCs w:val="28"/>
              </w:rPr>
              <w:t>意见</w:t>
            </w:r>
          </w:p>
        </w:tc>
        <w:tc>
          <w:tcPr>
            <w:tcW w:w="8103" w:type="dxa"/>
            <w:gridSpan w:val="6"/>
            <w:vAlign w:val="bottom"/>
          </w:tcPr>
          <w:p>
            <w:pPr>
              <w:snapToGrid w:val="0"/>
              <w:jc w:val="center"/>
              <w:rPr>
                <w:rFonts w:ascii="仿宋" w:hAnsi="仿宋" w:cs="Times New Roman"/>
                <w:sz w:val="28"/>
                <w:szCs w:val="28"/>
              </w:rPr>
            </w:pPr>
            <w:r>
              <w:rPr>
                <w:rFonts w:hint="eastAsia" w:ascii="仿宋" w:hAnsi="仿宋" w:cs="Times New Roman"/>
                <w:sz w:val="28"/>
                <w:szCs w:val="28"/>
              </w:rPr>
              <w:t>单位名称（盖章）：</w:t>
            </w:r>
          </w:p>
          <w:p>
            <w:pPr>
              <w:snapToGrid w:val="0"/>
              <w:jc w:val="center"/>
              <w:rPr>
                <w:rFonts w:ascii="仿宋" w:hAnsi="仿宋" w:cs="Times New Roman"/>
                <w:sz w:val="28"/>
                <w:szCs w:val="28"/>
              </w:rPr>
            </w:pPr>
            <w:r>
              <w:rPr>
                <w:rFonts w:hint="eastAsia" w:ascii="仿宋" w:hAnsi="仿宋" w:cs="Times New Roman"/>
                <w:sz w:val="28"/>
                <w:szCs w:val="28"/>
              </w:rPr>
              <w:t xml:space="preserve"> </w:t>
            </w:r>
            <w:r>
              <w:rPr>
                <w:rFonts w:ascii="仿宋" w:hAnsi="仿宋" w:cs="Times New Roman"/>
                <w:sz w:val="28"/>
                <w:szCs w:val="28"/>
              </w:rPr>
              <w:t xml:space="preserve"> </w:t>
            </w:r>
            <w:r>
              <w:rPr>
                <w:rFonts w:hint="eastAsia" w:ascii="仿宋" w:hAnsi="仿宋" w:cs="Times New Roman"/>
                <w:sz w:val="28"/>
                <w:szCs w:val="28"/>
              </w:rPr>
              <w:t xml:space="preserve">单位负责人（签字）： </w:t>
            </w:r>
          </w:p>
          <w:p>
            <w:pPr>
              <w:snapToGrid w:val="0"/>
              <w:jc w:val="center"/>
              <w:rPr>
                <w:rFonts w:ascii="仿宋" w:hAnsi="仿宋" w:cs="Times New Roman"/>
                <w:sz w:val="28"/>
                <w:szCs w:val="28"/>
              </w:rPr>
            </w:pPr>
            <w:r>
              <w:rPr>
                <w:rFonts w:hint="eastAsia" w:ascii="仿宋" w:hAnsi="仿宋" w:cs="Times New Roman"/>
                <w:sz w:val="28"/>
                <w:szCs w:val="28"/>
              </w:rPr>
              <w:t xml:space="preserve"> </w:t>
            </w:r>
            <w:r>
              <w:rPr>
                <w:rFonts w:ascii="仿宋" w:hAnsi="仿宋" w:cs="Times New Roman"/>
                <w:sz w:val="28"/>
                <w:szCs w:val="28"/>
              </w:rPr>
              <w:t xml:space="preserve">                            </w:t>
            </w:r>
            <w:r>
              <w:rPr>
                <w:rFonts w:hint="eastAsia" w:ascii="仿宋" w:hAnsi="仿宋" w:cs="Times New Roman"/>
                <w:sz w:val="28"/>
                <w:szCs w:val="28"/>
              </w:rPr>
              <w:t xml:space="preserve">年 </w:t>
            </w:r>
            <w:r>
              <w:rPr>
                <w:rFonts w:ascii="仿宋" w:hAnsi="仿宋" w:cs="Times New Roman"/>
                <w:sz w:val="28"/>
                <w:szCs w:val="28"/>
              </w:rPr>
              <w:t xml:space="preserve">  </w:t>
            </w:r>
            <w:r>
              <w:rPr>
                <w:rFonts w:hint="eastAsia" w:ascii="仿宋" w:hAnsi="仿宋" w:cs="Times New Roman"/>
                <w:sz w:val="28"/>
                <w:szCs w:val="28"/>
              </w:rPr>
              <w:t xml:space="preserve">月 </w:t>
            </w:r>
            <w:r>
              <w:rPr>
                <w:rFonts w:ascii="仿宋" w:hAnsi="仿宋" w:cs="Times New Roman"/>
                <w:sz w:val="28"/>
                <w:szCs w:val="28"/>
              </w:rPr>
              <w:t xml:space="preserve">  </w:t>
            </w:r>
            <w:r>
              <w:rPr>
                <w:rFonts w:hint="eastAsia" w:ascii="仿宋" w:hAnsi="仿宋" w:cs="Times New Roman"/>
                <w:sz w:val="28"/>
                <w:szCs w:val="28"/>
              </w:rPr>
              <w:t>日</w:t>
            </w:r>
          </w:p>
        </w:tc>
      </w:tr>
    </w:tbl>
    <w:p>
      <w:pPr>
        <w:snapToGrid w:val="0"/>
        <w:ind w:firstLine="103" w:firstLineChars="50"/>
        <w:jc w:val="left"/>
        <w:rPr>
          <w:rFonts w:ascii="等线" w:hAnsi="等线" w:cs="Times New Roman"/>
          <w:sz w:val="21"/>
          <w:szCs w:val="21"/>
        </w:rPr>
      </w:pPr>
      <w:r>
        <w:rPr>
          <w:rFonts w:hint="eastAsia" w:ascii="等线" w:hAnsi="等线" w:cs="Times New Roman"/>
          <w:sz w:val="21"/>
          <w:szCs w:val="21"/>
        </w:rPr>
        <w:t>注：1</w:t>
      </w:r>
      <w:r>
        <w:rPr>
          <w:rFonts w:ascii="等线" w:hAnsi="等线" w:cs="Times New Roman"/>
          <w:sz w:val="21"/>
          <w:szCs w:val="21"/>
        </w:rPr>
        <w:t>.</w:t>
      </w:r>
      <w:r>
        <w:rPr>
          <w:rFonts w:hint="eastAsia" w:ascii="等线" w:hAnsi="等线" w:cs="Times New Roman"/>
          <w:sz w:val="21"/>
          <w:szCs w:val="21"/>
        </w:rPr>
        <w:t>请在相应的“□”中打“</w:t>
      </w:r>
      <w:r>
        <w:rPr>
          <w:rFonts w:hint="eastAsia" w:ascii="宋体" w:hAnsi="宋体" w:cs="Times New Roman"/>
          <w:sz w:val="21"/>
          <w:szCs w:val="21"/>
        </w:rPr>
        <w:t>√</w:t>
      </w:r>
      <w:r>
        <w:rPr>
          <w:rFonts w:hint="eastAsia" w:ascii="等线" w:hAnsi="等线" w:cs="Times New Roman"/>
          <w:sz w:val="21"/>
          <w:szCs w:val="21"/>
        </w:rPr>
        <w:t>”；</w:t>
      </w:r>
    </w:p>
    <w:p>
      <w:pPr>
        <w:snapToGrid w:val="0"/>
        <w:ind w:firstLine="515" w:firstLineChars="250"/>
        <w:jc w:val="left"/>
        <w:rPr>
          <w:rFonts w:ascii="等线" w:hAnsi="等线" w:cs="Times New Roman"/>
          <w:sz w:val="21"/>
          <w:szCs w:val="21"/>
        </w:rPr>
      </w:pPr>
      <w:r>
        <w:rPr>
          <w:rFonts w:ascii="等线" w:hAnsi="等线" w:cs="Times New Roman"/>
          <w:sz w:val="21"/>
          <w:szCs w:val="21"/>
        </w:rPr>
        <w:t>2.</w:t>
      </w:r>
      <w:r>
        <w:rPr>
          <w:rFonts w:hint="eastAsia" w:ascii="等线" w:hAnsi="等线" w:cs="Times New Roman"/>
          <w:sz w:val="21"/>
          <w:szCs w:val="21"/>
        </w:rPr>
        <w:t>表中填写内容如没有，请填写“无”；</w:t>
      </w:r>
    </w:p>
    <w:p>
      <w:pPr>
        <w:snapToGrid w:val="0"/>
        <w:ind w:firstLine="515" w:firstLineChars="250"/>
        <w:jc w:val="left"/>
        <w:rPr>
          <w:rFonts w:hint="eastAsia" w:ascii="等线" w:hAnsi="等线" w:cs="Times New Roman"/>
          <w:sz w:val="21"/>
          <w:szCs w:val="21"/>
        </w:rPr>
      </w:pPr>
      <w:r>
        <w:rPr>
          <w:rFonts w:ascii="等线" w:hAnsi="等线" w:cs="Times New Roman"/>
          <w:sz w:val="21"/>
          <w:szCs w:val="21"/>
        </w:rPr>
        <w:t>3.</w:t>
      </w:r>
      <w:r>
        <w:rPr>
          <w:rFonts w:hint="eastAsia" w:ascii="等线" w:hAnsi="等线" w:cs="Times New Roman"/>
          <w:sz w:val="21"/>
          <w:szCs w:val="21"/>
        </w:rPr>
        <w:t>表中填写内容不够可加页</w:t>
      </w:r>
    </w:p>
    <w:p>
      <w:pPr>
        <w:snapToGrid w:val="0"/>
        <w:jc w:val="left"/>
        <w:rPr>
          <w:rFonts w:hint="default" w:ascii="等线" w:hAnsi="等线" w:eastAsia="仿宋" w:cs="Times New Roman"/>
          <w:b/>
          <w:bCs/>
          <w:sz w:val="32"/>
          <w:szCs w:val="32"/>
          <w:lang w:val="en-US" w:eastAsia="zh-CN"/>
        </w:rPr>
      </w:pPr>
      <w:r>
        <w:rPr>
          <w:rFonts w:hint="eastAsia" w:ascii="等线" w:hAnsi="等线" w:cs="Times New Roman"/>
          <w:b/>
          <w:bCs/>
          <w:sz w:val="32"/>
          <w:szCs w:val="32"/>
          <w:lang w:val="en-US" w:eastAsia="zh-CN"/>
        </w:rPr>
        <w:t>相关说明：</w:t>
      </w:r>
    </w:p>
    <w:p>
      <w:pPr>
        <w:snapToGrid w:val="0"/>
        <w:jc w:val="left"/>
        <w:rPr>
          <w:rFonts w:hint="eastAsia" w:ascii="等线" w:hAnsi="等线" w:cs="Times New Roman"/>
          <w:sz w:val="21"/>
          <w:szCs w:val="21"/>
        </w:rPr>
      </w:pPr>
    </w:p>
    <w:p>
      <w:pPr>
        <w:bidi w:val="0"/>
        <w:rPr>
          <w:rFonts w:hint="eastAsia"/>
          <w:sz w:val="28"/>
          <w:szCs w:val="28"/>
        </w:rPr>
      </w:pPr>
      <w:r>
        <w:rPr>
          <w:rFonts w:hint="eastAsia"/>
          <w:sz w:val="28"/>
          <w:szCs w:val="28"/>
        </w:rPr>
        <w:t>1：什么是团体标准？</w:t>
      </w:r>
    </w:p>
    <w:p>
      <w:pPr>
        <w:bidi w:val="0"/>
        <w:rPr>
          <w:rFonts w:hint="eastAsia"/>
          <w:sz w:val="28"/>
          <w:szCs w:val="28"/>
        </w:rPr>
      </w:pPr>
      <w:r>
        <w:rPr>
          <w:rFonts w:hint="eastAsia"/>
          <w:sz w:val="28"/>
          <w:szCs w:val="28"/>
        </w:rPr>
        <w:t>团体标准是依法成立的社会团体为满足市场和创新需要，按照团体确立的标准制定程序，自主制定发布，并由社会自愿采用的标准。团体标准由国务院标准化行政主管部门统一管理。</w:t>
      </w:r>
    </w:p>
    <w:p>
      <w:pPr>
        <w:bidi w:val="0"/>
        <w:rPr>
          <w:rFonts w:hint="eastAsia"/>
          <w:sz w:val="28"/>
          <w:szCs w:val="28"/>
        </w:rPr>
      </w:pPr>
      <w:r>
        <w:rPr>
          <w:rFonts w:hint="eastAsia"/>
          <w:sz w:val="28"/>
          <w:szCs w:val="28"/>
        </w:rPr>
        <w:t>市场主导：市场主体自主制定、自由选择、自愿采用；</w:t>
      </w:r>
    </w:p>
    <w:p>
      <w:pPr>
        <w:bidi w:val="0"/>
        <w:rPr>
          <w:rFonts w:hint="eastAsia"/>
          <w:sz w:val="28"/>
          <w:szCs w:val="28"/>
        </w:rPr>
      </w:pPr>
      <w:r>
        <w:rPr>
          <w:rFonts w:hint="eastAsia"/>
          <w:sz w:val="28"/>
          <w:szCs w:val="28"/>
        </w:rPr>
        <w:t>政府引导：加强法律法规和制度建设，营造团体标准发展良好政策环境；</w:t>
      </w:r>
    </w:p>
    <w:p>
      <w:pPr>
        <w:bidi w:val="0"/>
        <w:rPr>
          <w:rFonts w:hint="eastAsia"/>
          <w:sz w:val="28"/>
          <w:szCs w:val="28"/>
        </w:rPr>
      </w:pPr>
      <w:r>
        <w:rPr>
          <w:rFonts w:hint="eastAsia"/>
          <w:sz w:val="28"/>
          <w:szCs w:val="28"/>
        </w:rPr>
        <w:t>创新驱动：及时吸纳科技创新成果，促进科技成果市场化、产业化；协调推进：与现有标准体系形成优势互补、良性互动、协同发展。</w:t>
      </w:r>
    </w:p>
    <w:p>
      <w:pPr>
        <w:bidi w:val="0"/>
        <w:rPr>
          <w:rFonts w:hint="eastAsia"/>
          <w:sz w:val="28"/>
          <w:szCs w:val="28"/>
        </w:rPr>
      </w:pPr>
      <w:r>
        <w:rPr>
          <w:rFonts w:hint="eastAsia"/>
          <w:sz w:val="28"/>
          <w:szCs w:val="28"/>
        </w:rPr>
        <w:t>2：团体标准与国际、国家、行业和地方标准的关系？</w:t>
      </w:r>
    </w:p>
    <w:p>
      <w:pPr>
        <w:bidi w:val="0"/>
        <w:rPr>
          <w:rFonts w:hint="eastAsia"/>
          <w:sz w:val="28"/>
          <w:szCs w:val="28"/>
        </w:rPr>
      </w:pPr>
      <w:r>
        <w:rPr>
          <w:rFonts w:hint="eastAsia"/>
          <w:sz w:val="28"/>
          <w:szCs w:val="28"/>
        </w:rPr>
        <w:t>团体按照团体确立的标准制定程序自主制定发布，由社会自愿采用的标准。团体是指具有法人资格，且具备相应专业技术能力、标准化工作能力和组织管理能力的学会、</w:t>
      </w:r>
      <w:r>
        <w:rPr>
          <w:rFonts w:hint="eastAsia"/>
          <w:sz w:val="28"/>
          <w:szCs w:val="28"/>
          <w:lang w:val="en-US" w:eastAsia="zh-CN"/>
        </w:rPr>
        <w:t>研究会、</w:t>
      </w:r>
      <w:r>
        <w:rPr>
          <w:rFonts w:hint="eastAsia"/>
          <w:sz w:val="28"/>
          <w:szCs w:val="28"/>
        </w:rPr>
        <w:t>协会、商会、联合会和产业技术联盟等，处于我国标准体系的第三个层级。</w:t>
      </w:r>
    </w:p>
    <w:p>
      <w:pPr>
        <w:bidi w:val="0"/>
        <w:rPr>
          <w:rFonts w:hint="eastAsia"/>
          <w:sz w:val="28"/>
          <w:szCs w:val="28"/>
        </w:rPr>
      </w:pPr>
      <w:r>
        <w:rPr>
          <w:rFonts w:hint="eastAsia"/>
          <w:sz w:val="28"/>
          <w:szCs w:val="28"/>
        </w:rPr>
        <w:t>国际标准：国际标准化组织（ISO）、国际电工委员会（IEC）和国际电信联盟（ITU）制定的标准。国际标准化组织确认并公布的其他国际组织制定的标准。国际标准在世界范围内统一使用；强制性和推荐性国家标准：国家标准化管理委员会组织并发布标准，或ISO和IEC代表会员机构确认及发布的标准；</w:t>
      </w:r>
    </w:p>
    <w:p>
      <w:pPr>
        <w:bidi w:val="0"/>
        <w:rPr>
          <w:rFonts w:hint="eastAsia"/>
          <w:sz w:val="28"/>
          <w:szCs w:val="28"/>
        </w:rPr>
      </w:pPr>
      <w:r>
        <w:rPr>
          <w:rFonts w:hint="eastAsia"/>
          <w:sz w:val="28"/>
          <w:szCs w:val="28"/>
        </w:rPr>
        <w:t>行业标准：没有国家标准而又需要在全国某个行业范围内统一的技术要求所制定的标准；</w:t>
      </w:r>
    </w:p>
    <w:p>
      <w:pPr>
        <w:bidi w:val="0"/>
        <w:rPr>
          <w:rFonts w:hint="eastAsia"/>
          <w:sz w:val="28"/>
          <w:szCs w:val="28"/>
        </w:rPr>
      </w:pPr>
      <w:r>
        <w:rPr>
          <w:rFonts w:hint="eastAsia"/>
          <w:sz w:val="28"/>
          <w:szCs w:val="28"/>
        </w:rPr>
        <w:t>地方和企业标准：地方标准地方 (省、自治区、直辖市) 标准化主管机构或专业主管部门批准发布，在某一地区范围内有效。企业标准是在企业需要协调、统一的技术要求、管理要求和工作要求所制定的标准，是企业组织生产、经营活动的依据。</w:t>
      </w:r>
    </w:p>
    <w:p>
      <w:pPr>
        <w:bidi w:val="0"/>
        <w:rPr>
          <w:rFonts w:hint="eastAsia"/>
          <w:sz w:val="28"/>
          <w:szCs w:val="28"/>
        </w:rPr>
      </w:pPr>
      <w:r>
        <w:rPr>
          <w:rFonts w:hint="eastAsia"/>
          <w:sz w:val="28"/>
          <w:szCs w:val="28"/>
        </w:rPr>
        <w:t>3：团体标准制定目的？</w:t>
      </w:r>
    </w:p>
    <w:p>
      <w:pPr>
        <w:bidi w:val="0"/>
        <w:rPr>
          <w:rFonts w:hint="eastAsia"/>
          <w:sz w:val="28"/>
          <w:szCs w:val="28"/>
        </w:rPr>
      </w:pPr>
      <w:r>
        <w:rPr>
          <w:rFonts w:hint="eastAsia"/>
          <w:sz w:val="28"/>
          <w:szCs w:val="28"/>
        </w:rPr>
        <w:t>1、政府职能转变的必然要求</w:t>
      </w:r>
    </w:p>
    <w:p>
      <w:pPr>
        <w:bidi w:val="0"/>
        <w:rPr>
          <w:rFonts w:hint="eastAsia"/>
          <w:sz w:val="28"/>
          <w:szCs w:val="28"/>
        </w:rPr>
      </w:pPr>
      <w:r>
        <w:rPr>
          <w:rFonts w:hint="eastAsia"/>
          <w:sz w:val="28"/>
          <w:szCs w:val="28"/>
        </w:rPr>
        <w:t>政府主管部门由标准制定者转换成规则管理者，把市场需求标准交由市场决定，既增加了标准有效供给，又提升了标准与市场的良好衔接。</w:t>
      </w:r>
    </w:p>
    <w:p>
      <w:pPr>
        <w:bidi w:val="0"/>
        <w:rPr>
          <w:rFonts w:hint="eastAsia"/>
          <w:sz w:val="28"/>
          <w:szCs w:val="28"/>
        </w:rPr>
      </w:pPr>
      <w:r>
        <w:rPr>
          <w:rFonts w:hint="eastAsia"/>
          <w:sz w:val="28"/>
          <w:szCs w:val="28"/>
        </w:rPr>
        <w:t>2、促进经济社会高质量发展</w:t>
      </w:r>
    </w:p>
    <w:p>
      <w:pPr>
        <w:bidi w:val="0"/>
        <w:rPr>
          <w:rFonts w:hint="eastAsia"/>
          <w:sz w:val="28"/>
          <w:szCs w:val="28"/>
        </w:rPr>
      </w:pPr>
      <w:r>
        <w:rPr>
          <w:rFonts w:hint="eastAsia"/>
          <w:sz w:val="28"/>
          <w:szCs w:val="28"/>
        </w:rPr>
        <w:t>根据市场需求，制定高于现有推荐性标准或强制性标准的团体标准，规范企业按标准化生产、经营，促进转型升级，引领创新驱动。</w:t>
      </w:r>
    </w:p>
    <w:p>
      <w:pPr>
        <w:bidi w:val="0"/>
        <w:rPr>
          <w:rFonts w:hint="eastAsia"/>
          <w:sz w:val="28"/>
          <w:szCs w:val="28"/>
        </w:rPr>
      </w:pPr>
      <w:r>
        <w:rPr>
          <w:rFonts w:hint="eastAsia"/>
          <w:sz w:val="28"/>
          <w:szCs w:val="28"/>
        </w:rPr>
        <w:t>3、助力高水平对外开放</w:t>
      </w:r>
    </w:p>
    <w:p>
      <w:pPr>
        <w:bidi w:val="0"/>
        <w:rPr>
          <w:rFonts w:hint="eastAsia"/>
          <w:sz w:val="28"/>
          <w:szCs w:val="28"/>
        </w:rPr>
      </w:pPr>
      <w:r>
        <w:rPr>
          <w:rFonts w:hint="eastAsia"/>
          <w:sz w:val="28"/>
          <w:szCs w:val="28"/>
        </w:rPr>
        <w:t>标准是实现世界互联互通和开展商业交流的技术语言，促进中国标准与国际标准之间的“软连通”，标准化工作助力中国更高水平对外开放。</w:t>
      </w:r>
    </w:p>
    <w:p>
      <w:pPr>
        <w:bidi w:val="0"/>
        <w:rPr>
          <w:rFonts w:hint="eastAsia"/>
          <w:sz w:val="28"/>
          <w:szCs w:val="28"/>
        </w:rPr>
      </w:pPr>
      <w:r>
        <w:rPr>
          <w:rFonts w:hint="eastAsia"/>
          <w:sz w:val="28"/>
          <w:szCs w:val="28"/>
        </w:rPr>
        <w:t>4：团体标准与专利成果的关系？</w:t>
      </w:r>
    </w:p>
    <w:p>
      <w:pPr>
        <w:bidi w:val="0"/>
        <w:rPr>
          <w:rFonts w:hint="eastAsia"/>
          <w:sz w:val="28"/>
          <w:szCs w:val="28"/>
        </w:rPr>
      </w:pPr>
      <w:r>
        <w:rPr>
          <w:rFonts w:hint="eastAsia"/>
          <w:sz w:val="28"/>
          <w:szCs w:val="28"/>
        </w:rPr>
        <w:t>1、团体标准与专利关系：</w:t>
      </w:r>
    </w:p>
    <w:p>
      <w:pPr>
        <w:bidi w:val="0"/>
        <w:rPr>
          <w:rFonts w:hint="eastAsia"/>
          <w:sz w:val="28"/>
          <w:szCs w:val="28"/>
        </w:rPr>
      </w:pPr>
      <w:r>
        <w:rPr>
          <w:rFonts w:hint="eastAsia"/>
          <w:sz w:val="28"/>
          <w:szCs w:val="28"/>
        </w:rPr>
        <w:t>技术标准伴随专利技术的融入，专利作为科技创新成果重要载体，与标准结合，能够极大地提高标准科技含量，引导更广泛地采用团体标准。</w:t>
      </w:r>
    </w:p>
    <w:p>
      <w:pPr>
        <w:bidi w:val="0"/>
        <w:rPr>
          <w:rFonts w:hint="eastAsia"/>
          <w:sz w:val="28"/>
          <w:szCs w:val="28"/>
        </w:rPr>
      </w:pPr>
      <w:r>
        <w:rPr>
          <w:rFonts w:hint="eastAsia"/>
          <w:sz w:val="28"/>
          <w:szCs w:val="28"/>
        </w:rPr>
        <w:t>2、管理要求：</w:t>
      </w:r>
    </w:p>
    <w:p>
      <w:pPr>
        <w:bidi w:val="0"/>
        <w:rPr>
          <w:rFonts w:hint="eastAsia"/>
          <w:sz w:val="28"/>
          <w:szCs w:val="28"/>
        </w:rPr>
      </w:pPr>
      <w:r>
        <w:rPr>
          <w:rFonts w:hint="eastAsia"/>
          <w:sz w:val="28"/>
          <w:szCs w:val="28"/>
        </w:rPr>
        <w:t>《GB/T 20003.1-2014 标准制定的特殊程序 第1部分：涉及专利的标准》</w:t>
      </w:r>
    </w:p>
    <w:p>
      <w:pPr>
        <w:bidi w:val="0"/>
        <w:rPr>
          <w:rFonts w:hint="eastAsia"/>
          <w:sz w:val="28"/>
          <w:szCs w:val="28"/>
        </w:rPr>
      </w:pPr>
      <w:r>
        <w:rPr>
          <w:rFonts w:hint="eastAsia"/>
          <w:sz w:val="28"/>
          <w:szCs w:val="28"/>
        </w:rPr>
        <w:t>3、团体标准涉及专利政策：</w:t>
      </w:r>
    </w:p>
    <w:p>
      <w:pPr>
        <w:bidi w:val="0"/>
        <w:rPr>
          <w:rFonts w:hint="eastAsia"/>
          <w:sz w:val="28"/>
          <w:szCs w:val="28"/>
        </w:rPr>
      </w:pPr>
      <w:r>
        <w:rPr>
          <w:rFonts w:hint="eastAsia"/>
          <w:sz w:val="28"/>
          <w:szCs w:val="28"/>
        </w:rPr>
        <w:t>引导标准必要专利的持有人合理专利许可，明确团体标准专利政策制定社会定位和标准化战略，结合团体标准需求和产业发展制定《团体标准涉及专利的处置办法》</w:t>
      </w:r>
    </w:p>
    <w:p>
      <w:pPr>
        <w:bidi w:val="0"/>
        <w:rPr>
          <w:rFonts w:hint="eastAsia"/>
          <w:sz w:val="28"/>
          <w:szCs w:val="28"/>
        </w:rPr>
      </w:pPr>
      <w:r>
        <w:rPr>
          <w:rFonts w:hint="eastAsia"/>
          <w:sz w:val="28"/>
          <w:szCs w:val="28"/>
        </w:rPr>
        <w:t>4、专利对团体标准的促进：</w:t>
      </w:r>
    </w:p>
    <w:p>
      <w:pPr>
        <w:bidi w:val="0"/>
        <w:rPr>
          <w:rFonts w:hint="eastAsia"/>
          <w:sz w:val="28"/>
          <w:szCs w:val="28"/>
        </w:rPr>
      </w:pPr>
      <w:r>
        <w:rPr>
          <w:rFonts w:hint="eastAsia"/>
          <w:sz w:val="28"/>
          <w:szCs w:val="28"/>
        </w:rPr>
        <w:t>保证专利技术的优势地位，避免技术纠纷风险，保障团标核心成员利益。组织成员协商处理团体标准涉及专利的运用条款，专利池等，提升行业能力及标准竞争力。</w:t>
      </w:r>
    </w:p>
    <w:p>
      <w:pPr>
        <w:bidi w:val="0"/>
        <w:rPr>
          <w:rFonts w:hint="eastAsia"/>
          <w:sz w:val="28"/>
          <w:szCs w:val="28"/>
        </w:rPr>
      </w:pPr>
      <w:r>
        <w:rPr>
          <w:rFonts w:hint="eastAsia"/>
          <w:sz w:val="28"/>
          <w:szCs w:val="28"/>
        </w:rPr>
        <w:t>5：团体标准对市场和企业起到的作用</w:t>
      </w:r>
    </w:p>
    <w:p>
      <w:pPr>
        <w:bidi w:val="0"/>
        <w:rPr>
          <w:rFonts w:hint="eastAsia"/>
          <w:sz w:val="28"/>
          <w:szCs w:val="28"/>
        </w:rPr>
      </w:pPr>
      <w:r>
        <w:rPr>
          <w:rFonts w:hint="eastAsia"/>
          <w:sz w:val="28"/>
          <w:szCs w:val="28"/>
        </w:rPr>
        <w:t>1、提升企业竞争力</w:t>
      </w:r>
    </w:p>
    <w:p>
      <w:pPr>
        <w:bidi w:val="0"/>
        <w:rPr>
          <w:rFonts w:hint="eastAsia"/>
          <w:sz w:val="28"/>
          <w:szCs w:val="28"/>
        </w:rPr>
      </w:pPr>
      <w:r>
        <w:rPr>
          <w:rFonts w:hint="eastAsia"/>
          <w:sz w:val="28"/>
          <w:szCs w:val="28"/>
        </w:rPr>
        <w:t>作为第三方机构认证或检验的重要技术依据，团体标准有助于提高企业及产品的信用和权威性，更易获得合作方认可。</w:t>
      </w:r>
    </w:p>
    <w:p>
      <w:pPr>
        <w:bidi w:val="0"/>
        <w:rPr>
          <w:rFonts w:hint="eastAsia"/>
          <w:sz w:val="28"/>
          <w:szCs w:val="28"/>
        </w:rPr>
      </w:pPr>
      <w:r>
        <w:rPr>
          <w:rFonts w:hint="eastAsia"/>
          <w:sz w:val="28"/>
          <w:szCs w:val="28"/>
        </w:rPr>
        <w:t>2、促进贸易成交</w:t>
      </w:r>
    </w:p>
    <w:p>
      <w:pPr>
        <w:bidi w:val="0"/>
        <w:rPr>
          <w:rFonts w:hint="eastAsia"/>
          <w:sz w:val="28"/>
          <w:szCs w:val="28"/>
        </w:rPr>
      </w:pPr>
      <w:r>
        <w:rPr>
          <w:rFonts w:hint="eastAsia"/>
          <w:sz w:val="28"/>
          <w:szCs w:val="28"/>
        </w:rPr>
        <w:t>团体标准使合作更加透明，依据标准签订合作协议，降低交易风险，增加合作双方互认程度。</w:t>
      </w:r>
    </w:p>
    <w:p>
      <w:pPr>
        <w:bidi w:val="0"/>
        <w:rPr>
          <w:rFonts w:hint="eastAsia"/>
          <w:sz w:val="28"/>
          <w:szCs w:val="28"/>
        </w:rPr>
      </w:pPr>
      <w:r>
        <w:rPr>
          <w:rFonts w:hint="eastAsia"/>
          <w:sz w:val="28"/>
          <w:szCs w:val="28"/>
        </w:rPr>
        <w:t>3、申报国家级奖项</w:t>
      </w:r>
    </w:p>
    <w:p>
      <w:pPr>
        <w:bidi w:val="0"/>
        <w:rPr>
          <w:rFonts w:hint="eastAsia"/>
          <w:sz w:val="28"/>
          <w:szCs w:val="28"/>
        </w:rPr>
      </w:pPr>
      <w:r>
        <w:rPr>
          <w:rFonts w:hint="eastAsia"/>
          <w:sz w:val="28"/>
          <w:szCs w:val="28"/>
        </w:rPr>
        <w:t>符合有关国家奖项申报条件的团体标准。可由团体组织推荐申报，有助于提高企业及产品的知名度。</w:t>
      </w:r>
    </w:p>
    <w:p>
      <w:pPr>
        <w:bidi w:val="0"/>
        <w:rPr>
          <w:rFonts w:hint="eastAsia"/>
          <w:sz w:val="28"/>
          <w:szCs w:val="28"/>
        </w:rPr>
      </w:pPr>
      <w:r>
        <w:rPr>
          <w:rFonts w:hint="eastAsia"/>
          <w:sz w:val="28"/>
          <w:szCs w:val="28"/>
        </w:rPr>
        <w:t>4、扩大企业影响力</w:t>
      </w:r>
    </w:p>
    <w:p>
      <w:pPr>
        <w:bidi w:val="0"/>
        <w:rPr>
          <w:rFonts w:hint="eastAsia"/>
          <w:sz w:val="28"/>
          <w:szCs w:val="28"/>
        </w:rPr>
      </w:pPr>
      <w:r>
        <w:rPr>
          <w:rFonts w:hint="eastAsia"/>
          <w:sz w:val="28"/>
          <w:szCs w:val="28"/>
        </w:rPr>
        <w:t>团体标准经过市场不断检验，被其他标准组织采纳，有机会升级为地方、行业或国家标准，甚至国际标准，有效提升企业行业影响力。</w:t>
      </w:r>
    </w:p>
    <w:p>
      <w:pPr>
        <w:bidi w:val="0"/>
        <w:rPr>
          <w:rFonts w:hint="eastAsia"/>
          <w:sz w:val="28"/>
          <w:szCs w:val="28"/>
        </w:rPr>
      </w:pPr>
      <w:r>
        <w:rPr>
          <w:rFonts w:hint="eastAsia"/>
          <w:sz w:val="28"/>
          <w:szCs w:val="28"/>
        </w:rPr>
        <w:t>6：如何申报团体标准？</w:t>
      </w:r>
    </w:p>
    <w:p>
      <w:pPr>
        <w:bidi w:val="0"/>
        <w:rPr>
          <w:rFonts w:hint="eastAsia"/>
          <w:sz w:val="28"/>
          <w:szCs w:val="28"/>
        </w:rPr>
      </w:pPr>
      <w:r>
        <w:rPr>
          <w:rFonts w:hint="eastAsia"/>
          <w:sz w:val="28"/>
          <w:szCs w:val="28"/>
        </w:rPr>
        <w:t>1、符合国家标准化法规；</w:t>
      </w:r>
    </w:p>
    <w:p>
      <w:pPr>
        <w:bidi w:val="0"/>
        <w:rPr>
          <w:rFonts w:hint="eastAsia"/>
          <w:sz w:val="28"/>
          <w:szCs w:val="28"/>
        </w:rPr>
      </w:pPr>
      <w:r>
        <w:rPr>
          <w:rFonts w:hint="eastAsia"/>
          <w:sz w:val="28"/>
          <w:szCs w:val="28"/>
        </w:rPr>
        <w:t>2、符合</w:t>
      </w:r>
      <w:r>
        <w:rPr>
          <w:rFonts w:hint="eastAsia"/>
          <w:sz w:val="28"/>
          <w:szCs w:val="28"/>
          <w:lang w:val="en-US" w:eastAsia="zh-CN"/>
        </w:rPr>
        <w:t>广东省企业可持续发展研究</w:t>
      </w:r>
      <w:r>
        <w:rPr>
          <w:rFonts w:hint="eastAsia"/>
          <w:sz w:val="28"/>
          <w:szCs w:val="28"/>
        </w:rPr>
        <w:t>会立项范围和指导原则；</w:t>
      </w:r>
    </w:p>
    <w:p>
      <w:pPr>
        <w:bidi w:val="0"/>
        <w:rPr>
          <w:rFonts w:hint="eastAsia"/>
          <w:sz w:val="28"/>
          <w:szCs w:val="28"/>
        </w:rPr>
      </w:pPr>
      <w:r>
        <w:rPr>
          <w:rFonts w:hint="eastAsia"/>
          <w:sz w:val="28"/>
          <w:szCs w:val="28"/>
        </w:rPr>
        <w:t>3、符合国家产业发展要求，能够促进经济发展。</w:t>
      </w:r>
    </w:p>
    <w:p>
      <w:pPr>
        <w:bidi w:val="0"/>
        <w:rPr>
          <w:rFonts w:hint="eastAsia"/>
          <w:sz w:val="28"/>
          <w:szCs w:val="28"/>
        </w:rPr>
      </w:pPr>
      <w:r>
        <w:rPr>
          <w:rFonts w:hint="eastAsia"/>
          <w:sz w:val="28"/>
          <w:szCs w:val="28"/>
        </w:rPr>
        <w:t>4、行业和企业急切需要，对规范相关的市场行为起到推动作用；</w:t>
      </w:r>
    </w:p>
    <w:p>
      <w:pPr>
        <w:bidi w:val="0"/>
        <w:rPr>
          <w:rFonts w:hint="eastAsia"/>
          <w:sz w:val="28"/>
          <w:szCs w:val="28"/>
        </w:rPr>
      </w:pPr>
      <w:r>
        <w:rPr>
          <w:rFonts w:hint="eastAsia"/>
          <w:sz w:val="28"/>
          <w:szCs w:val="28"/>
        </w:rPr>
        <w:t>5、有效补充国标、行标和地标空白，促进及时采用国内外先进标准成果，有效增强团体会员企业产品的市场竞争力。</w:t>
      </w:r>
    </w:p>
    <w:p>
      <w:pPr>
        <w:bidi w:val="0"/>
        <w:rPr>
          <w:rFonts w:hint="eastAsia"/>
          <w:sz w:val="28"/>
          <w:szCs w:val="28"/>
        </w:rPr>
      </w:pPr>
    </w:p>
    <w:sectPr>
      <w:footerReference r:id="rId3" w:type="default"/>
      <w:footerReference r:id="rId4" w:type="even"/>
      <w:pgSz w:w="11906" w:h="16838"/>
      <w:pgMar w:top="2098" w:right="1474" w:bottom="1985" w:left="1588" w:header="0" w:footer="1134"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B09FCF-1E47-4BF7-A216-698AD2A362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0807028C-3E31-42A1-A213-614E038B0246}"/>
  </w:font>
  <w:font w:name="仿宋">
    <w:panose1 w:val="02010609060101010101"/>
    <w:charset w:val="86"/>
    <w:family w:val="modern"/>
    <w:pitch w:val="default"/>
    <w:sig w:usb0="800002BF" w:usb1="38CF7CFA" w:usb2="00000016" w:usb3="00000000" w:csb0="00040001" w:csb1="00000000"/>
    <w:embedRegular r:id="rId3" w:fontKey="{1F3ABAEE-9EA2-4265-82FF-9A30E5A59D56}"/>
  </w:font>
  <w:font w:name="方正小标宋简体">
    <w:panose1 w:val="02000000000000000000"/>
    <w:charset w:val="86"/>
    <w:family w:val="auto"/>
    <w:pitch w:val="default"/>
    <w:sig w:usb0="00000001" w:usb1="08000000" w:usb2="00000000" w:usb3="00000000" w:csb0="00040000" w:csb1="00000000"/>
    <w:embedRegular r:id="rId4" w:fontKey="{B69B9A35-DF40-45C6-8FCC-CEB6DD52F66E}"/>
  </w:font>
  <w:font w:name="Wingdings 2">
    <w:panose1 w:val="05020102010507070707"/>
    <w:charset w:val="00"/>
    <w:family w:val="auto"/>
    <w:pitch w:val="default"/>
    <w:sig w:usb0="00000000" w:usb1="00000000" w:usb2="00000000" w:usb3="00000000" w:csb0="80000000" w:csb1="00000000"/>
    <w:embedRegular r:id="rId5" w:fontKey="{505C84D1-BC24-49C1-B0D7-4A3C6E7E6C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jc w:val="right"/>
      <w:rPr>
        <w:rFonts w:ascii="宋体" w:hAnsi="宋体" w:eastAsia="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yNTE2NzRmMmUzMDBjZTc1N2U0NTRlYjZjNTEwYzEifQ=="/>
  </w:docVars>
  <w:rsids>
    <w:rsidRoot w:val="00BC4DE5"/>
    <w:rsid w:val="00002456"/>
    <w:rsid w:val="00004F44"/>
    <w:rsid w:val="00011819"/>
    <w:rsid w:val="0002176F"/>
    <w:rsid w:val="00030E7B"/>
    <w:rsid w:val="00033463"/>
    <w:rsid w:val="00033CF4"/>
    <w:rsid w:val="0005136F"/>
    <w:rsid w:val="00062D02"/>
    <w:rsid w:val="00072CEB"/>
    <w:rsid w:val="00077D16"/>
    <w:rsid w:val="000977FE"/>
    <w:rsid w:val="000A0241"/>
    <w:rsid w:val="000A47D2"/>
    <w:rsid w:val="000A4DE4"/>
    <w:rsid w:val="000A70EA"/>
    <w:rsid w:val="000B766C"/>
    <w:rsid w:val="000C0D3A"/>
    <w:rsid w:val="000D1B03"/>
    <w:rsid w:val="000D3F93"/>
    <w:rsid w:val="000F5CFE"/>
    <w:rsid w:val="000F74C9"/>
    <w:rsid w:val="00107732"/>
    <w:rsid w:val="001162F2"/>
    <w:rsid w:val="001266BD"/>
    <w:rsid w:val="00137306"/>
    <w:rsid w:val="00143E99"/>
    <w:rsid w:val="0014663E"/>
    <w:rsid w:val="00153265"/>
    <w:rsid w:val="0015470D"/>
    <w:rsid w:val="00162922"/>
    <w:rsid w:val="001729F9"/>
    <w:rsid w:val="00182FF8"/>
    <w:rsid w:val="001B6822"/>
    <w:rsid w:val="001D090D"/>
    <w:rsid w:val="001D67DF"/>
    <w:rsid w:val="001E241E"/>
    <w:rsid w:val="001E7514"/>
    <w:rsid w:val="001F133B"/>
    <w:rsid w:val="001F3F71"/>
    <w:rsid w:val="001F5B2C"/>
    <w:rsid w:val="00205C1A"/>
    <w:rsid w:val="00221CFD"/>
    <w:rsid w:val="002278FF"/>
    <w:rsid w:val="00234930"/>
    <w:rsid w:val="00234E14"/>
    <w:rsid w:val="00247BA1"/>
    <w:rsid w:val="002558AA"/>
    <w:rsid w:val="0027090D"/>
    <w:rsid w:val="002939B5"/>
    <w:rsid w:val="00295F76"/>
    <w:rsid w:val="002A34E8"/>
    <w:rsid w:val="002E727C"/>
    <w:rsid w:val="002F2F44"/>
    <w:rsid w:val="00300BCC"/>
    <w:rsid w:val="00317A6D"/>
    <w:rsid w:val="00326AE0"/>
    <w:rsid w:val="00331DB1"/>
    <w:rsid w:val="00337E79"/>
    <w:rsid w:val="00346EF7"/>
    <w:rsid w:val="00357AC7"/>
    <w:rsid w:val="003749D3"/>
    <w:rsid w:val="00376DA6"/>
    <w:rsid w:val="0037783E"/>
    <w:rsid w:val="003817C3"/>
    <w:rsid w:val="00382EF3"/>
    <w:rsid w:val="003849DC"/>
    <w:rsid w:val="003C12AC"/>
    <w:rsid w:val="003C3D68"/>
    <w:rsid w:val="003D3701"/>
    <w:rsid w:val="003D4D35"/>
    <w:rsid w:val="003E3991"/>
    <w:rsid w:val="00404496"/>
    <w:rsid w:val="004063D6"/>
    <w:rsid w:val="0041717F"/>
    <w:rsid w:val="00425B2C"/>
    <w:rsid w:val="00456EC7"/>
    <w:rsid w:val="00475919"/>
    <w:rsid w:val="00476183"/>
    <w:rsid w:val="00476C78"/>
    <w:rsid w:val="0048332E"/>
    <w:rsid w:val="0049176D"/>
    <w:rsid w:val="00493758"/>
    <w:rsid w:val="00493A91"/>
    <w:rsid w:val="004A4D18"/>
    <w:rsid w:val="004A7DF1"/>
    <w:rsid w:val="004C0D3B"/>
    <w:rsid w:val="004C3902"/>
    <w:rsid w:val="004C54F9"/>
    <w:rsid w:val="004D1BB6"/>
    <w:rsid w:val="004D4D5F"/>
    <w:rsid w:val="004D664B"/>
    <w:rsid w:val="004F772F"/>
    <w:rsid w:val="005024C3"/>
    <w:rsid w:val="00526771"/>
    <w:rsid w:val="00527541"/>
    <w:rsid w:val="00530493"/>
    <w:rsid w:val="00530ABD"/>
    <w:rsid w:val="00531AD0"/>
    <w:rsid w:val="00531F57"/>
    <w:rsid w:val="005454A3"/>
    <w:rsid w:val="00547AFB"/>
    <w:rsid w:val="005620A4"/>
    <w:rsid w:val="00582B6E"/>
    <w:rsid w:val="00585C95"/>
    <w:rsid w:val="005A6DCB"/>
    <w:rsid w:val="005B0E1D"/>
    <w:rsid w:val="005D1045"/>
    <w:rsid w:val="005D5204"/>
    <w:rsid w:val="005D5935"/>
    <w:rsid w:val="005E2F76"/>
    <w:rsid w:val="005F18A3"/>
    <w:rsid w:val="005F3552"/>
    <w:rsid w:val="00600401"/>
    <w:rsid w:val="006048DA"/>
    <w:rsid w:val="00604C68"/>
    <w:rsid w:val="00605943"/>
    <w:rsid w:val="006060AD"/>
    <w:rsid w:val="00612E4D"/>
    <w:rsid w:val="00616BE7"/>
    <w:rsid w:val="006216F7"/>
    <w:rsid w:val="0063602B"/>
    <w:rsid w:val="00641928"/>
    <w:rsid w:val="00647F4B"/>
    <w:rsid w:val="00650107"/>
    <w:rsid w:val="00660F9C"/>
    <w:rsid w:val="0066118E"/>
    <w:rsid w:val="00666836"/>
    <w:rsid w:val="00671FC1"/>
    <w:rsid w:val="006827B0"/>
    <w:rsid w:val="006947F9"/>
    <w:rsid w:val="006955C4"/>
    <w:rsid w:val="006A03E6"/>
    <w:rsid w:val="006B775C"/>
    <w:rsid w:val="006B79CA"/>
    <w:rsid w:val="006C1E0B"/>
    <w:rsid w:val="006C392C"/>
    <w:rsid w:val="006C592D"/>
    <w:rsid w:val="006D5427"/>
    <w:rsid w:val="006E4E5D"/>
    <w:rsid w:val="006E599D"/>
    <w:rsid w:val="00702BC0"/>
    <w:rsid w:val="007052B5"/>
    <w:rsid w:val="007124FE"/>
    <w:rsid w:val="00712F81"/>
    <w:rsid w:val="00724797"/>
    <w:rsid w:val="00744B39"/>
    <w:rsid w:val="00746155"/>
    <w:rsid w:val="00746173"/>
    <w:rsid w:val="00761135"/>
    <w:rsid w:val="00771C60"/>
    <w:rsid w:val="00772F3C"/>
    <w:rsid w:val="00780508"/>
    <w:rsid w:val="007813FA"/>
    <w:rsid w:val="00794863"/>
    <w:rsid w:val="00794A01"/>
    <w:rsid w:val="007A1477"/>
    <w:rsid w:val="007B206C"/>
    <w:rsid w:val="007B6ABC"/>
    <w:rsid w:val="007B7F8D"/>
    <w:rsid w:val="007D5606"/>
    <w:rsid w:val="007D6D97"/>
    <w:rsid w:val="00814F40"/>
    <w:rsid w:val="00815770"/>
    <w:rsid w:val="0081785B"/>
    <w:rsid w:val="008248AB"/>
    <w:rsid w:val="00833F65"/>
    <w:rsid w:val="0083425B"/>
    <w:rsid w:val="00837D57"/>
    <w:rsid w:val="00837E5D"/>
    <w:rsid w:val="00843F10"/>
    <w:rsid w:val="00861B78"/>
    <w:rsid w:val="00863450"/>
    <w:rsid w:val="00881079"/>
    <w:rsid w:val="00883948"/>
    <w:rsid w:val="00890F4E"/>
    <w:rsid w:val="0089769F"/>
    <w:rsid w:val="008A00F9"/>
    <w:rsid w:val="008A6BA3"/>
    <w:rsid w:val="008B4913"/>
    <w:rsid w:val="008C53D6"/>
    <w:rsid w:val="008C7609"/>
    <w:rsid w:val="008E55BD"/>
    <w:rsid w:val="008E70B6"/>
    <w:rsid w:val="008F413D"/>
    <w:rsid w:val="008F543D"/>
    <w:rsid w:val="009027C4"/>
    <w:rsid w:val="00902D97"/>
    <w:rsid w:val="0090673B"/>
    <w:rsid w:val="00916A99"/>
    <w:rsid w:val="009178B8"/>
    <w:rsid w:val="009253AD"/>
    <w:rsid w:val="00930838"/>
    <w:rsid w:val="00931DBE"/>
    <w:rsid w:val="00935C30"/>
    <w:rsid w:val="00935F00"/>
    <w:rsid w:val="00936D5E"/>
    <w:rsid w:val="00942B16"/>
    <w:rsid w:val="009450D2"/>
    <w:rsid w:val="009530E3"/>
    <w:rsid w:val="009632E1"/>
    <w:rsid w:val="00971FB0"/>
    <w:rsid w:val="00980B14"/>
    <w:rsid w:val="00981C97"/>
    <w:rsid w:val="009855A5"/>
    <w:rsid w:val="009A142B"/>
    <w:rsid w:val="009A35E6"/>
    <w:rsid w:val="009D1BB5"/>
    <w:rsid w:val="009D4271"/>
    <w:rsid w:val="009E2484"/>
    <w:rsid w:val="009F5937"/>
    <w:rsid w:val="009F7D0F"/>
    <w:rsid w:val="00A027F5"/>
    <w:rsid w:val="00A04442"/>
    <w:rsid w:val="00A2539C"/>
    <w:rsid w:val="00A429FF"/>
    <w:rsid w:val="00A42C35"/>
    <w:rsid w:val="00A43A39"/>
    <w:rsid w:val="00A44E72"/>
    <w:rsid w:val="00A5185F"/>
    <w:rsid w:val="00A65280"/>
    <w:rsid w:val="00A66B8F"/>
    <w:rsid w:val="00A72115"/>
    <w:rsid w:val="00A73773"/>
    <w:rsid w:val="00A76240"/>
    <w:rsid w:val="00A82BC1"/>
    <w:rsid w:val="00AA7C09"/>
    <w:rsid w:val="00AC1E8C"/>
    <w:rsid w:val="00AC57BE"/>
    <w:rsid w:val="00AD3090"/>
    <w:rsid w:val="00AE2E63"/>
    <w:rsid w:val="00AE39AD"/>
    <w:rsid w:val="00AE4A1A"/>
    <w:rsid w:val="00B1164B"/>
    <w:rsid w:val="00B21240"/>
    <w:rsid w:val="00B36A89"/>
    <w:rsid w:val="00B47630"/>
    <w:rsid w:val="00B56961"/>
    <w:rsid w:val="00B634BC"/>
    <w:rsid w:val="00B77B75"/>
    <w:rsid w:val="00B830AF"/>
    <w:rsid w:val="00B83BB2"/>
    <w:rsid w:val="00B84746"/>
    <w:rsid w:val="00B93071"/>
    <w:rsid w:val="00BB19EF"/>
    <w:rsid w:val="00BC4DE5"/>
    <w:rsid w:val="00BD5E0B"/>
    <w:rsid w:val="00BE6C70"/>
    <w:rsid w:val="00BF72C9"/>
    <w:rsid w:val="00C06DBA"/>
    <w:rsid w:val="00C14214"/>
    <w:rsid w:val="00C16F96"/>
    <w:rsid w:val="00C456CB"/>
    <w:rsid w:val="00C4589C"/>
    <w:rsid w:val="00C569FC"/>
    <w:rsid w:val="00C6064A"/>
    <w:rsid w:val="00C609B6"/>
    <w:rsid w:val="00C6656D"/>
    <w:rsid w:val="00C75429"/>
    <w:rsid w:val="00C80875"/>
    <w:rsid w:val="00C97601"/>
    <w:rsid w:val="00CC6D85"/>
    <w:rsid w:val="00CD5AC9"/>
    <w:rsid w:val="00CD79B9"/>
    <w:rsid w:val="00CE12B2"/>
    <w:rsid w:val="00CE284A"/>
    <w:rsid w:val="00CE329F"/>
    <w:rsid w:val="00D16DFF"/>
    <w:rsid w:val="00D239DE"/>
    <w:rsid w:val="00D242DC"/>
    <w:rsid w:val="00D30634"/>
    <w:rsid w:val="00D4231A"/>
    <w:rsid w:val="00D47832"/>
    <w:rsid w:val="00D60DC6"/>
    <w:rsid w:val="00D6183C"/>
    <w:rsid w:val="00D6359C"/>
    <w:rsid w:val="00D66193"/>
    <w:rsid w:val="00D701BE"/>
    <w:rsid w:val="00D777C1"/>
    <w:rsid w:val="00D807D2"/>
    <w:rsid w:val="00D82D18"/>
    <w:rsid w:val="00D835E3"/>
    <w:rsid w:val="00D92EBB"/>
    <w:rsid w:val="00DB2BAF"/>
    <w:rsid w:val="00DC0617"/>
    <w:rsid w:val="00DC0A9C"/>
    <w:rsid w:val="00DC7EA9"/>
    <w:rsid w:val="00DD2D20"/>
    <w:rsid w:val="00DD3117"/>
    <w:rsid w:val="00DD5BC0"/>
    <w:rsid w:val="00DD60BB"/>
    <w:rsid w:val="00DD7843"/>
    <w:rsid w:val="00DE0886"/>
    <w:rsid w:val="00DE7B81"/>
    <w:rsid w:val="00DF2DC7"/>
    <w:rsid w:val="00E006DF"/>
    <w:rsid w:val="00E017A1"/>
    <w:rsid w:val="00E053EA"/>
    <w:rsid w:val="00E05CA2"/>
    <w:rsid w:val="00E25917"/>
    <w:rsid w:val="00E2655C"/>
    <w:rsid w:val="00E43995"/>
    <w:rsid w:val="00E57316"/>
    <w:rsid w:val="00E76452"/>
    <w:rsid w:val="00E8409C"/>
    <w:rsid w:val="00E869F1"/>
    <w:rsid w:val="00E9243D"/>
    <w:rsid w:val="00EF2415"/>
    <w:rsid w:val="00EF747A"/>
    <w:rsid w:val="00F06852"/>
    <w:rsid w:val="00F10547"/>
    <w:rsid w:val="00F122ED"/>
    <w:rsid w:val="00F20E62"/>
    <w:rsid w:val="00F44490"/>
    <w:rsid w:val="00F4485A"/>
    <w:rsid w:val="00F517B4"/>
    <w:rsid w:val="00F82C4F"/>
    <w:rsid w:val="00F83A44"/>
    <w:rsid w:val="00FA2EA4"/>
    <w:rsid w:val="00FB297C"/>
    <w:rsid w:val="00FC055E"/>
    <w:rsid w:val="00FC0633"/>
    <w:rsid w:val="00FC1899"/>
    <w:rsid w:val="00FE20DB"/>
    <w:rsid w:val="016A487C"/>
    <w:rsid w:val="05A1452A"/>
    <w:rsid w:val="05C23886"/>
    <w:rsid w:val="0B3E1E23"/>
    <w:rsid w:val="0B5D591B"/>
    <w:rsid w:val="0B725406"/>
    <w:rsid w:val="125110CA"/>
    <w:rsid w:val="14F73E9C"/>
    <w:rsid w:val="158221B4"/>
    <w:rsid w:val="15D850E2"/>
    <w:rsid w:val="17AB00E0"/>
    <w:rsid w:val="18645CF0"/>
    <w:rsid w:val="1D1A76AB"/>
    <w:rsid w:val="1D8B50CA"/>
    <w:rsid w:val="20256C98"/>
    <w:rsid w:val="21584CD8"/>
    <w:rsid w:val="217C217E"/>
    <w:rsid w:val="249B06D9"/>
    <w:rsid w:val="25FC0EE9"/>
    <w:rsid w:val="27A95116"/>
    <w:rsid w:val="2A3B1572"/>
    <w:rsid w:val="3733291A"/>
    <w:rsid w:val="37F00F8A"/>
    <w:rsid w:val="38767DBA"/>
    <w:rsid w:val="3A8777E4"/>
    <w:rsid w:val="41306366"/>
    <w:rsid w:val="41924262"/>
    <w:rsid w:val="43040F83"/>
    <w:rsid w:val="43BD07B0"/>
    <w:rsid w:val="43F251C8"/>
    <w:rsid w:val="4B3B0F04"/>
    <w:rsid w:val="4D310D32"/>
    <w:rsid w:val="4F7968B1"/>
    <w:rsid w:val="51D019C9"/>
    <w:rsid w:val="568E47C0"/>
    <w:rsid w:val="59F76E20"/>
    <w:rsid w:val="5B2775E9"/>
    <w:rsid w:val="5D5B038B"/>
    <w:rsid w:val="604650AB"/>
    <w:rsid w:val="62F92041"/>
    <w:rsid w:val="6A5F23A1"/>
    <w:rsid w:val="73377ED0"/>
    <w:rsid w:val="7AC14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pPr>
      <w:tabs>
        <w:tab w:val="right" w:pos="8296"/>
      </w:tabs>
      <w:jc w:val="left"/>
    </w:pPr>
    <w:rPr>
      <w:rFonts w:ascii="仿宋" w:hAnsi="仿宋" w:eastAsia="仿宋"/>
      <w:sz w:val="32"/>
      <w:szCs w:val="32"/>
      <w:u w:val="single"/>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none"/>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脚 字符"/>
    <w:basedOn w:val="10"/>
    <w:link w:val="4"/>
    <w:qFormat/>
    <w:uiPriority w:val="99"/>
    <w:rPr>
      <w:rFonts w:eastAsia="仿宋"/>
      <w:sz w:val="18"/>
      <w:szCs w:val="18"/>
    </w:rPr>
  </w:style>
  <w:style w:type="character" w:customStyle="1" w:styleId="15">
    <w:name w:val="页眉 字符"/>
    <w:basedOn w:val="10"/>
    <w:link w:val="5"/>
    <w:autoRedefine/>
    <w:qFormat/>
    <w:uiPriority w:val="99"/>
    <w:rPr>
      <w:rFonts w:eastAsia="仿宋"/>
      <w:sz w:val="18"/>
      <w:szCs w:val="18"/>
    </w:rPr>
  </w:style>
  <w:style w:type="paragraph" w:styleId="16">
    <w:name w:val="List Paragraph"/>
    <w:basedOn w:val="1"/>
    <w:qFormat/>
    <w:uiPriority w:val="34"/>
    <w:pPr>
      <w:ind w:firstLine="420" w:firstLineChars="200"/>
    </w:pPr>
    <w:rPr>
      <w:rFonts w:eastAsiaTheme="minorEastAsia"/>
      <w:sz w:val="21"/>
    </w:rPr>
  </w:style>
  <w:style w:type="character" w:customStyle="1" w:styleId="17">
    <w:name w:val="日期 字符"/>
    <w:basedOn w:val="10"/>
    <w:link w:val="2"/>
    <w:semiHidden/>
    <w:qFormat/>
    <w:uiPriority w:val="99"/>
    <w:rPr>
      <w:rFonts w:eastAsia="仿宋"/>
      <w:sz w:val="32"/>
    </w:rPr>
  </w:style>
  <w:style w:type="character" w:customStyle="1" w:styleId="18">
    <w:name w:val="批注框文本 字符"/>
    <w:basedOn w:val="10"/>
    <w:link w:val="3"/>
    <w:semiHidden/>
    <w:qFormat/>
    <w:uiPriority w:val="99"/>
    <w:rPr>
      <w:rFonts w:eastAsia="仿宋"/>
      <w:sz w:val="18"/>
      <w:szCs w:val="18"/>
    </w:rPr>
  </w:style>
  <w:style w:type="table" w:customStyle="1" w:styleId="1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0">
    <w:name w:val="Table Paragraph"/>
    <w:basedOn w:val="1"/>
    <w:qFormat/>
    <w:uiPriority w:val="1"/>
    <w:pPr>
      <w:autoSpaceDE w:val="0"/>
      <w:autoSpaceDN w:val="0"/>
      <w:jc w:val="left"/>
    </w:pPr>
    <w:rPr>
      <w:rFonts w:ascii="仿宋" w:hAnsi="仿宋" w:cs="仿宋"/>
      <w:kern w:val="0"/>
      <w:sz w:val="22"/>
      <w:lang w:eastAsia="en-US"/>
    </w:rPr>
  </w:style>
  <w:style w:type="character" w:customStyle="1" w:styleId="21">
    <w:name w:val="未处理的提及1"/>
    <w:basedOn w:val="10"/>
    <w:semiHidden/>
    <w:unhideWhenUsed/>
    <w:qFormat/>
    <w:uiPriority w:val="99"/>
    <w:rPr>
      <w:color w:val="605E5C"/>
      <w:shd w:val="clear" w:color="auto" w:fill="E1DFDD"/>
    </w:rPr>
  </w:style>
  <w:style w:type="character" w:customStyle="1" w:styleId="22">
    <w:name w:val="disabled"/>
    <w:basedOn w:val="10"/>
    <w:qFormat/>
    <w:uiPriority w:val="0"/>
    <w:rPr>
      <w:color w:val="CCCCCC"/>
      <w:bdr w:val="single" w:color="DDDDDD" w:sz="6" w:space="0"/>
    </w:rPr>
  </w:style>
  <w:style w:type="character" w:customStyle="1" w:styleId="23">
    <w:name w:val="current1"/>
    <w:basedOn w:val="10"/>
    <w:qFormat/>
    <w:uiPriority w:val="0"/>
    <w:rPr>
      <w:b/>
      <w:bCs/>
      <w:color w:val="FFFFFF"/>
      <w:bdr w:val="single" w:color="DDDDDD" w:sz="6" w:space="0"/>
      <w:shd w:val="clear" w:fill="D8325D"/>
    </w:rPr>
  </w:style>
  <w:style w:type="character" w:customStyle="1" w:styleId="24">
    <w:name w:val="jp-artist"/>
    <w:basedOn w:val="10"/>
    <w:qFormat/>
    <w:uiPriority w:val="0"/>
    <w:rPr>
      <w:color w:val="666666"/>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125E-7788-4FF4-99CC-43244FD4163E}">
  <ds:schemaRefs/>
</ds:datastoreItem>
</file>

<file path=docProps/app.xml><?xml version="1.0" encoding="utf-8"?>
<Properties xmlns="http://schemas.openxmlformats.org/officeDocument/2006/extended-properties" xmlns:vt="http://schemas.openxmlformats.org/officeDocument/2006/docPropsVTypes">
  <Template>Normal</Template>
  <Pages>7</Pages>
  <Words>1042</Words>
  <Characters>1108</Characters>
  <Lines>3</Lines>
  <Paragraphs>1</Paragraphs>
  <TotalTime>65</TotalTime>
  <ScaleCrop>false</ScaleCrop>
  <LinksUpToDate>false</LinksUpToDate>
  <CharactersWithSpaces>1194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2021-12-01T06:25:00Z</dcterms:created>
  <dc:creator>闫明相</dc:creator>
  <cp:lastModifiedBy>Dan</cp:lastModifiedBy>
  <cp:lastPrinted>2023-09-13T08:06:00Z</cp:lastPrinted>
  <dcterms:modified xsi:type="dcterms:W3CDTF">2023-12-27T02:04:25Z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48D08A2C756D4FC0865EB71EC1FE4408_13</vt:lpwstr>
  </property>
</Properties>
</file>